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91F3" w14:textId="77777777" w:rsidR="00410F13" w:rsidRPr="0039139B" w:rsidRDefault="00410F13" w:rsidP="00706EE1">
      <w:pPr>
        <w:rPr>
          <w:sz w:val="22"/>
          <w:szCs w:val="22"/>
        </w:rPr>
      </w:pPr>
    </w:p>
    <w:p w14:paraId="045591F4" w14:textId="77777777" w:rsidR="00706EE1" w:rsidRPr="0039139B" w:rsidRDefault="00706EE1" w:rsidP="00706EE1">
      <w:pPr>
        <w:numPr>
          <w:ilvl w:val="0"/>
          <w:numId w:val="7"/>
        </w:numPr>
        <w:tabs>
          <w:tab w:val="clear" w:pos="502"/>
        </w:tabs>
        <w:ind w:left="0" w:right="282" w:firstLine="0"/>
        <w:jc w:val="both"/>
        <w:rPr>
          <w:b/>
          <w:sz w:val="22"/>
          <w:szCs w:val="22"/>
        </w:rPr>
      </w:pPr>
      <w:r w:rsidRPr="0039139B">
        <w:rPr>
          <w:b/>
          <w:sz w:val="22"/>
          <w:szCs w:val="22"/>
        </w:rPr>
        <w:t>AMAÇ</w:t>
      </w:r>
    </w:p>
    <w:p w14:paraId="045591F5" w14:textId="51724C35" w:rsidR="00706EE1" w:rsidRPr="0039139B" w:rsidRDefault="00706EE1" w:rsidP="00AE65D8">
      <w:pPr>
        <w:pStyle w:val="BodyTextIndent"/>
        <w:spacing w:beforeLines="60" w:before="144"/>
        <w:ind w:left="0" w:right="282"/>
        <w:jc w:val="both"/>
        <w:outlineLvl w:val="1"/>
        <w:rPr>
          <w:sz w:val="22"/>
          <w:szCs w:val="22"/>
        </w:rPr>
      </w:pPr>
      <w:r w:rsidRPr="0039139B">
        <w:rPr>
          <w:sz w:val="22"/>
          <w:szCs w:val="22"/>
        </w:rPr>
        <w:t>Bu Belg</w:t>
      </w:r>
      <w:r w:rsidR="00D32088" w:rsidRPr="0039139B">
        <w:rPr>
          <w:sz w:val="22"/>
          <w:szCs w:val="22"/>
        </w:rPr>
        <w:t xml:space="preserve">elendirme programı, </w:t>
      </w:r>
      <w:r w:rsidR="00B009E5" w:rsidRPr="0039139B">
        <w:rPr>
          <w:sz w:val="22"/>
          <w:szCs w:val="22"/>
        </w:rPr>
        <w:t xml:space="preserve">TÜRK LOYDU tarafından </w:t>
      </w:r>
      <w:r w:rsidR="001802DD" w:rsidRPr="0039139B">
        <w:rPr>
          <w:sz w:val="22"/>
          <w:szCs w:val="22"/>
        </w:rPr>
        <w:t xml:space="preserve">28.12.2013 tarihinde Avrupa Birliği resmi gazetesinde yayınlanan 2013/53/EU Avrupa Parlamentosu ve Avrupa Konseyi Yönetmeliğinin 2 (1) (a) (b) (c) ve (f) maddelerinde ve bu yönetmelik esas alınarak, </w:t>
      </w:r>
      <w:r w:rsidR="00B009E5" w:rsidRPr="0039139B">
        <w:rPr>
          <w:sz w:val="22"/>
          <w:szCs w:val="22"/>
        </w:rPr>
        <w:t>05.05.2017</w:t>
      </w:r>
      <w:r w:rsidR="001802DD" w:rsidRPr="0039139B">
        <w:rPr>
          <w:sz w:val="22"/>
          <w:szCs w:val="22"/>
        </w:rPr>
        <w:t xml:space="preserve"> tarih ve </w:t>
      </w:r>
      <w:r w:rsidR="00B009E5" w:rsidRPr="0039139B">
        <w:rPr>
          <w:sz w:val="22"/>
          <w:szCs w:val="22"/>
        </w:rPr>
        <w:t>30057</w:t>
      </w:r>
      <w:r w:rsidR="001802DD" w:rsidRPr="0039139B">
        <w:rPr>
          <w:sz w:val="22"/>
          <w:szCs w:val="22"/>
        </w:rPr>
        <w:t xml:space="preserve"> sayılı T.C.Resmi Gazete de yayınlanan Gezi Tekneleri ve Kişisel Deniz Taşıtları Yönetmeliğinin 2 (1) (a) (b) (c) ve (e) maddelerinde belirtilen ürünlerin </w:t>
      </w:r>
      <w:r w:rsidRPr="0039139B">
        <w:rPr>
          <w:sz w:val="22"/>
          <w:szCs w:val="22"/>
        </w:rPr>
        <w:t xml:space="preserve">uygunluk değerlendirme faaliyetlerini nasıl yapacağı ve kurum ve kuruluşların </w:t>
      </w:r>
      <w:r w:rsidR="00181B50" w:rsidRPr="0039139B">
        <w:rPr>
          <w:sz w:val="22"/>
          <w:szCs w:val="22"/>
        </w:rPr>
        <w:t xml:space="preserve">TL’na </w:t>
      </w:r>
      <w:r w:rsidRPr="0039139B">
        <w:rPr>
          <w:sz w:val="22"/>
          <w:szCs w:val="22"/>
        </w:rPr>
        <w:t>nasıl başvuracağı, belgelendirme gereksinim ve aşamalarını, belgenin düzenlenmesi, yürütülmesi ile ilgili esasları düzenlemek amacıyla yapılmıştır.</w:t>
      </w:r>
    </w:p>
    <w:p w14:paraId="045591F6" w14:textId="3288B112" w:rsidR="00706EE1" w:rsidRPr="0039139B" w:rsidRDefault="001802DD" w:rsidP="00AE65D8">
      <w:pPr>
        <w:pStyle w:val="Heading2"/>
        <w:spacing w:beforeLines="60" w:before="144"/>
        <w:ind w:right="282"/>
        <w:jc w:val="both"/>
        <w:rPr>
          <w:b w:val="0"/>
          <w:sz w:val="22"/>
          <w:szCs w:val="22"/>
        </w:rPr>
      </w:pPr>
      <w:r w:rsidRPr="0039139B">
        <w:rPr>
          <w:b w:val="0"/>
          <w:sz w:val="22"/>
          <w:szCs w:val="22"/>
        </w:rPr>
        <w:t xml:space="preserve">TÜRK LOYDU, TS EN </w:t>
      </w:r>
      <w:r w:rsidRPr="00CB5D46">
        <w:rPr>
          <w:b w:val="0"/>
          <w:sz w:val="22"/>
          <w:szCs w:val="22"/>
        </w:rPr>
        <w:t>17065</w:t>
      </w:r>
      <w:r w:rsidR="00967019" w:rsidRPr="00CB5D46">
        <w:rPr>
          <w:b w:val="0"/>
          <w:sz w:val="22"/>
          <w:szCs w:val="22"/>
        </w:rPr>
        <w:t xml:space="preserve"> (Sadece modül A1 için TS EN 17020)</w:t>
      </w:r>
      <w:r w:rsidRPr="00CB5D46">
        <w:rPr>
          <w:b w:val="0"/>
          <w:sz w:val="22"/>
          <w:szCs w:val="22"/>
        </w:rPr>
        <w:t xml:space="preserve"> standardına </w:t>
      </w:r>
      <w:r w:rsidRPr="0039139B">
        <w:rPr>
          <w:b w:val="0"/>
          <w:sz w:val="22"/>
          <w:szCs w:val="22"/>
        </w:rPr>
        <w:t>uygun olarak yukarıda belirtilen yönetmelikler kapsamında ürün belgelendirme hizmeti vermektedir.</w:t>
      </w:r>
    </w:p>
    <w:p w14:paraId="045591F7" w14:textId="67A0F0FE" w:rsidR="00706EE1" w:rsidRPr="0039139B" w:rsidRDefault="00706EE1" w:rsidP="00AE65D8">
      <w:pPr>
        <w:pStyle w:val="Heading2"/>
        <w:spacing w:beforeLines="60" w:before="144"/>
        <w:ind w:right="282"/>
        <w:jc w:val="both"/>
        <w:rPr>
          <w:b w:val="0"/>
          <w:sz w:val="22"/>
          <w:szCs w:val="22"/>
        </w:rPr>
      </w:pPr>
      <w:r w:rsidRPr="0039139B">
        <w:rPr>
          <w:b w:val="0"/>
          <w:sz w:val="22"/>
          <w:szCs w:val="22"/>
        </w:rPr>
        <w:t xml:space="preserve">Mevcut prosedürlere göre, sözkonusu ürünlerin belgelendirilmesine </w:t>
      </w:r>
      <w:r w:rsidR="00181283" w:rsidRPr="0039139B">
        <w:rPr>
          <w:b w:val="0"/>
          <w:sz w:val="22"/>
          <w:szCs w:val="22"/>
        </w:rPr>
        <w:t>ilişkin</w:t>
      </w:r>
      <w:r w:rsidRPr="0039139B">
        <w:rPr>
          <w:b w:val="0"/>
          <w:sz w:val="22"/>
          <w:szCs w:val="22"/>
        </w:rPr>
        <w:t xml:space="preserve"> yönetmelik</w:t>
      </w:r>
      <w:r w:rsidR="00181283" w:rsidRPr="0039139B">
        <w:rPr>
          <w:b w:val="0"/>
          <w:sz w:val="22"/>
          <w:szCs w:val="22"/>
        </w:rPr>
        <w:t>lerin</w:t>
      </w:r>
      <w:r w:rsidRPr="0039139B">
        <w:rPr>
          <w:b w:val="0"/>
          <w:sz w:val="22"/>
          <w:szCs w:val="22"/>
        </w:rPr>
        <w:t xml:space="preserve"> ve ISO standartların gereklerine tam olarak uygunluğu teyit edilen ürünler TÜRK LOYDU tarafından belgelendirilir. </w:t>
      </w:r>
    </w:p>
    <w:p w14:paraId="045591F8" w14:textId="77777777" w:rsidR="00706EE1" w:rsidRPr="0039139B" w:rsidRDefault="00706EE1" w:rsidP="00AE65D8">
      <w:pPr>
        <w:pStyle w:val="Heading2"/>
        <w:spacing w:beforeLines="60" w:before="144"/>
        <w:ind w:right="284"/>
        <w:jc w:val="both"/>
        <w:rPr>
          <w:b w:val="0"/>
          <w:sz w:val="22"/>
          <w:szCs w:val="22"/>
        </w:rPr>
      </w:pPr>
      <w:r w:rsidRPr="0039139B">
        <w:rPr>
          <w:b w:val="0"/>
          <w:sz w:val="22"/>
          <w:szCs w:val="22"/>
        </w:rPr>
        <w:t>Bu program, sözleşme aşamasında karşılıklı olarak imza altına alınır.</w:t>
      </w:r>
      <w:r w:rsidRPr="0039139B">
        <w:rPr>
          <w:b w:val="0"/>
          <w:sz w:val="22"/>
          <w:szCs w:val="22"/>
        </w:rPr>
        <w:tab/>
      </w:r>
    </w:p>
    <w:p w14:paraId="045591F9" w14:textId="77777777" w:rsidR="00706EE1" w:rsidRPr="0039139B" w:rsidRDefault="00706EE1" w:rsidP="00706EE1">
      <w:pPr>
        <w:spacing w:before="60"/>
        <w:ind w:right="282"/>
        <w:jc w:val="both"/>
        <w:rPr>
          <w:sz w:val="22"/>
          <w:szCs w:val="22"/>
        </w:rPr>
      </w:pPr>
    </w:p>
    <w:p w14:paraId="045591FA" w14:textId="77777777" w:rsidR="00706EE1" w:rsidRPr="0039139B" w:rsidRDefault="00706EE1" w:rsidP="00706EE1">
      <w:pPr>
        <w:numPr>
          <w:ilvl w:val="0"/>
          <w:numId w:val="7"/>
        </w:numPr>
        <w:tabs>
          <w:tab w:val="clear" w:pos="502"/>
        </w:tabs>
        <w:ind w:left="0" w:right="282" w:firstLine="0"/>
        <w:jc w:val="both"/>
        <w:rPr>
          <w:b/>
          <w:sz w:val="22"/>
          <w:szCs w:val="22"/>
        </w:rPr>
      </w:pPr>
      <w:r w:rsidRPr="0039139B">
        <w:rPr>
          <w:b/>
          <w:sz w:val="22"/>
          <w:szCs w:val="22"/>
        </w:rPr>
        <w:t>KAPSAM</w:t>
      </w:r>
    </w:p>
    <w:p w14:paraId="045591FB" w14:textId="77777777" w:rsidR="00027EE3" w:rsidRPr="0039139B" w:rsidRDefault="00B009E5" w:rsidP="00AE65D8">
      <w:pPr>
        <w:pStyle w:val="Heading2"/>
        <w:spacing w:beforeLines="60" w:before="144"/>
        <w:ind w:right="284"/>
        <w:jc w:val="both"/>
        <w:rPr>
          <w:b w:val="0"/>
          <w:sz w:val="22"/>
          <w:szCs w:val="22"/>
        </w:rPr>
      </w:pPr>
      <w:r w:rsidRPr="0039139B">
        <w:rPr>
          <w:b w:val="0"/>
          <w:sz w:val="22"/>
          <w:szCs w:val="22"/>
        </w:rPr>
        <w:t>Bu program Deniz Sektörü Yeni İnşa Bölümü, Yat ve Küçük Tekneler Birimi tarafından uygulanır.</w:t>
      </w:r>
    </w:p>
    <w:p w14:paraId="045591FC" w14:textId="77777777" w:rsidR="00582F22" w:rsidRPr="0039139B" w:rsidRDefault="00B009E5" w:rsidP="00AE65D8">
      <w:pPr>
        <w:pStyle w:val="Heading2"/>
        <w:spacing w:beforeLines="60" w:before="144"/>
        <w:ind w:right="284"/>
        <w:jc w:val="both"/>
        <w:rPr>
          <w:sz w:val="22"/>
          <w:szCs w:val="22"/>
        </w:rPr>
      </w:pPr>
      <w:r w:rsidRPr="0039139B">
        <w:rPr>
          <w:sz w:val="22"/>
          <w:szCs w:val="22"/>
        </w:rPr>
        <w:t>Ürünlerin kapsamı aşağıdaki gibidir:</w:t>
      </w:r>
    </w:p>
    <w:p w14:paraId="045591FD" w14:textId="77777777" w:rsidR="00582F22"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Gezi tekneleri</w:t>
      </w:r>
      <w:r w:rsidR="00B80C65" w:rsidRPr="0039139B">
        <w:rPr>
          <w:sz w:val="22"/>
          <w:szCs w:val="22"/>
        </w:rPr>
        <w:t xml:space="preserve"> ve k</w:t>
      </w:r>
      <w:r w:rsidR="00582F22" w:rsidRPr="0039139B">
        <w:rPr>
          <w:sz w:val="22"/>
          <w:szCs w:val="22"/>
        </w:rPr>
        <w:t>ısm</w:t>
      </w:r>
      <w:r w:rsidRPr="0039139B">
        <w:rPr>
          <w:sz w:val="22"/>
          <w:szCs w:val="22"/>
        </w:rPr>
        <w:t>en tamamlanmış gezi tekneleri</w:t>
      </w:r>
      <w:r w:rsidR="00B009E5" w:rsidRPr="0039139B">
        <w:rPr>
          <w:sz w:val="22"/>
          <w:szCs w:val="22"/>
        </w:rPr>
        <w:t>,</w:t>
      </w:r>
    </w:p>
    <w:p w14:paraId="045591FE" w14:textId="77777777" w:rsidR="00582F22"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Kişisel deniztaşıtları</w:t>
      </w:r>
      <w:r w:rsidR="00B80C65" w:rsidRPr="0039139B">
        <w:rPr>
          <w:sz w:val="22"/>
          <w:szCs w:val="22"/>
        </w:rPr>
        <w:t xml:space="preserve"> ve k</w:t>
      </w:r>
      <w:r w:rsidR="00582F22" w:rsidRPr="0039139B">
        <w:rPr>
          <w:sz w:val="22"/>
          <w:szCs w:val="22"/>
        </w:rPr>
        <w:t>ısmen tamaml</w:t>
      </w:r>
      <w:r w:rsidRPr="0039139B">
        <w:rPr>
          <w:sz w:val="22"/>
          <w:szCs w:val="22"/>
        </w:rPr>
        <w:t>anmış kişisel deniz taşıtları</w:t>
      </w:r>
      <w:r w:rsidR="00B009E5" w:rsidRPr="0039139B">
        <w:rPr>
          <w:sz w:val="22"/>
          <w:szCs w:val="22"/>
        </w:rPr>
        <w:t>,</w:t>
      </w:r>
    </w:p>
    <w:p w14:paraId="045591FF" w14:textId="77777777" w:rsidR="00F24E3E"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Deniz taşıtı içerisine yerleştirilmiş ve kıçtan tahrikli benzinli motorlar ve benzin tankı mahalleri için</w:t>
      </w:r>
      <w:r w:rsidR="006D6705" w:rsidRPr="0039139B">
        <w:rPr>
          <w:sz w:val="22"/>
          <w:szCs w:val="22"/>
        </w:rPr>
        <w:t xml:space="preserve"> </w:t>
      </w:r>
      <w:r w:rsidR="00B009E5" w:rsidRPr="0039139B">
        <w:rPr>
          <w:sz w:val="22"/>
          <w:szCs w:val="22"/>
        </w:rPr>
        <w:t>tutuşmadan korunma donanımı,</w:t>
      </w:r>
    </w:p>
    <w:p w14:paraId="04559200" w14:textId="77777777" w:rsidR="00F24E3E"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Dıştan takma motorlarda, motor viteste iken ilk hareketi önleme donanımı</w:t>
      </w:r>
      <w:r w:rsidR="00B009E5" w:rsidRPr="0039139B">
        <w:rPr>
          <w:sz w:val="22"/>
          <w:szCs w:val="22"/>
        </w:rPr>
        <w:t>,</w:t>
      </w:r>
      <w:r w:rsidRPr="0039139B">
        <w:rPr>
          <w:sz w:val="22"/>
          <w:szCs w:val="22"/>
        </w:rPr>
        <w:t xml:space="preserve"> </w:t>
      </w:r>
    </w:p>
    <w:p w14:paraId="04559201" w14:textId="77777777" w:rsidR="00F24E3E"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Dümen simitleri, dümen m</w:t>
      </w:r>
      <w:r w:rsidR="00B009E5" w:rsidRPr="0039139B">
        <w:rPr>
          <w:sz w:val="22"/>
          <w:szCs w:val="22"/>
        </w:rPr>
        <w:t>ekanizmaları ve tel donanımları,</w:t>
      </w:r>
    </w:p>
    <w:p w14:paraId="04559202" w14:textId="77777777" w:rsidR="00F24E3E"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Sabit olarak tesis edilecek yakı</w:t>
      </w:r>
      <w:r w:rsidR="00B009E5" w:rsidRPr="0039139B">
        <w:rPr>
          <w:sz w:val="22"/>
          <w:szCs w:val="22"/>
        </w:rPr>
        <w:t>t tankları ve yakıt hortumları,</w:t>
      </w:r>
    </w:p>
    <w:p w14:paraId="04559203" w14:textId="77777777" w:rsidR="00582F22" w:rsidRPr="0039139B" w:rsidRDefault="00F24E3E" w:rsidP="00B009E5">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Hazır (</w:t>
      </w:r>
      <w:r w:rsidR="00B009E5" w:rsidRPr="0039139B">
        <w:rPr>
          <w:sz w:val="22"/>
          <w:szCs w:val="22"/>
        </w:rPr>
        <w:t>prefabrik) kaporta ve lumbuzlar,</w:t>
      </w:r>
    </w:p>
    <w:p w14:paraId="1EBB70B2" w14:textId="01EDBB59" w:rsidR="0078437F" w:rsidRPr="0039139B" w:rsidRDefault="00B80C65" w:rsidP="0078437F">
      <w:pPr>
        <w:pStyle w:val="ListParagraph"/>
        <w:numPr>
          <w:ilvl w:val="0"/>
          <w:numId w:val="26"/>
        </w:numPr>
        <w:autoSpaceDE w:val="0"/>
        <w:autoSpaceDN w:val="0"/>
        <w:adjustRightInd w:val="0"/>
        <w:spacing w:before="60" w:after="60"/>
        <w:ind w:left="567" w:hanging="567"/>
        <w:contextualSpacing w:val="0"/>
        <w:jc w:val="both"/>
        <w:rPr>
          <w:sz w:val="22"/>
          <w:szCs w:val="22"/>
        </w:rPr>
      </w:pPr>
      <w:r w:rsidRPr="0039139B">
        <w:rPr>
          <w:sz w:val="22"/>
          <w:szCs w:val="22"/>
        </w:rPr>
        <w:t>Teknede büyü</w:t>
      </w:r>
      <w:r w:rsidR="00111E31" w:rsidRPr="0039139B">
        <w:rPr>
          <w:sz w:val="22"/>
          <w:szCs w:val="22"/>
        </w:rPr>
        <w:t xml:space="preserve">k </w:t>
      </w:r>
      <w:r w:rsidR="007A165F" w:rsidRPr="0039139B">
        <w:rPr>
          <w:sz w:val="22"/>
          <w:szCs w:val="22"/>
        </w:rPr>
        <w:t xml:space="preserve">tadilata </w:t>
      </w:r>
      <w:r w:rsidR="00111E31" w:rsidRPr="0039139B">
        <w:rPr>
          <w:sz w:val="22"/>
          <w:szCs w:val="22"/>
        </w:rPr>
        <w:t>tabi olan deniz taşıtları</w:t>
      </w:r>
      <w:r w:rsidR="00B009E5" w:rsidRPr="0039139B">
        <w:rPr>
          <w:sz w:val="22"/>
          <w:szCs w:val="22"/>
        </w:rPr>
        <w:t>.</w:t>
      </w:r>
    </w:p>
    <w:p w14:paraId="65BCCCC1" w14:textId="77777777" w:rsidR="0078437F" w:rsidRPr="0039139B" w:rsidRDefault="0078437F" w:rsidP="0078437F">
      <w:pPr>
        <w:pStyle w:val="ListParagraph"/>
        <w:autoSpaceDE w:val="0"/>
        <w:autoSpaceDN w:val="0"/>
        <w:adjustRightInd w:val="0"/>
        <w:spacing w:before="60" w:after="60"/>
        <w:ind w:left="567"/>
        <w:contextualSpacing w:val="0"/>
        <w:jc w:val="both"/>
        <w:rPr>
          <w:sz w:val="22"/>
          <w:szCs w:val="22"/>
        </w:rPr>
      </w:pPr>
    </w:p>
    <w:p w14:paraId="674FC165" w14:textId="3AC12083" w:rsidR="0078437F" w:rsidRPr="0039139B" w:rsidRDefault="0078437F" w:rsidP="0078437F">
      <w:pPr>
        <w:autoSpaceDE w:val="0"/>
        <w:autoSpaceDN w:val="0"/>
        <w:adjustRightInd w:val="0"/>
        <w:spacing w:before="60" w:after="60"/>
        <w:jc w:val="both"/>
        <w:rPr>
          <w:sz w:val="22"/>
          <w:szCs w:val="22"/>
        </w:rPr>
      </w:pPr>
      <w:r w:rsidRPr="0039139B">
        <w:rPr>
          <w:bCs/>
          <w:sz w:val="22"/>
          <w:szCs w:val="22"/>
        </w:rPr>
        <w:t xml:space="preserve">Bu </w:t>
      </w:r>
      <w:r w:rsidRPr="0039139B">
        <w:rPr>
          <w:sz w:val="22"/>
          <w:szCs w:val="22"/>
        </w:rPr>
        <w:t>prosedür</w:t>
      </w:r>
      <w:r w:rsidRPr="0039139B">
        <w:rPr>
          <w:bCs/>
          <w:sz w:val="22"/>
          <w:szCs w:val="22"/>
        </w:rPr>
        <w:t xml:space="preserve">, </w:t>
      </w:r>
      <w:r w:rsidRPr="0039139B">
        <w:rPr>
          <w:sz w:val="22"/>
          <w:szCs w:val="22"/>
        </w:rPr>
        <w:t>Deniz Sektörü Yeni İnşa Bölümü Yat ve Özel Küçük Tekneler Biriminde,  28.12.2013 tarihinde Avrupa Birliği resmi gazetesinde yayınlanan 2013/53/EU Avrupa Parlamentosu ve Avrupa Konseyi Gezi Tekneleri ve Kişisel Deniz Taşıtları Yönetmeliğinin Yönetmeliğinin 2 (2) (a) (b) ve (c)</w:t>
      </w:r>
      <w:r w:rsidRPr="0039139B">
        <w:rPr>
          <w:bCs/>
          <w:sz w:val="22"/>
          <w:szCs w:val="22"/>
        </w:rPr>
        <w:t xml:space="preserve"> </w:t>
      </w:r>
      <w:r w:rsidRPr="0039139B">
        <w:rPr>
          <w:sz w:val="22"/>
          <w:szCs w:val="22"/>
        </w:rPr>
        <w:t>maddelerinde ve 05.05.2017 tarih ve 30057 sayılı T.C.Resmi Gazete de yayınlanan Gezi Tekneleri ve Kişisel Deniz Taşıtları Yönetmeliğinin  2 (2) (a) (b) ve (c)</w:t>
      </w:r>
      <w:r w:rsidRPr="0039139B">
        <w:rPr>
          <w:bCs/>
          <w:sz w:val="22"/>
          <w:szCs w:val="22"/>
        </w:rPr>
        <w:t xml:space="preserve"> </w:t>
      </w:r>
      <w:r w:rsidRPr="0039139B">
        <w:rPr>
          <w:sz w:val="22"/>
          <w:szCs w:val="22"/>
        </w:rPr>
        <w:t xml:space="preserve"> maddelerinde belirtilen ürünlere </w:t>
      </w:r>
      <w:r w:rsidRPr="0039139B">
        <w:rPr>
          <w:bCs/>
          <w:sz w:val="22"/>
          <w:szCs w:val="22"/>
        </w:rPr>
        <w:t>uygulanmaz.</w:t>
      </w:r>
    </w:p>
    <w:p w14:paraId="04559205" w14:textId="77777777" w:rsidR="00706EE1" w:rsidRPr="0039139B" w:rsidRDefault="00706EE1" w:rsidP="006D6705">
      <w:pPr>
        <w:pStyle w:val="Footer"/>
        <w:tabs>
          <w:tab w:val="clear" w:pos="4536"/>
          <w:tab w:val="clear" w:pos="9072"/>
        </w:tabs>
        <w:jc w:val="both"/>
        <w:rPr>
          <w:rFonts w:eastAsiaTheme="minorEastAsia"/>
          <w:sz w:val="22"/>
          <w:szCs w:val="22"/>
        </w:rPr>
      </w:pPr>
    </w:p>
    <w:p w14:paraId="04559206" w14:textId="77777777" w:rsidR="00706EE1" w:rsidRPr="0039139B" w:rsidRDefault="00706EE1" w:rsidP="00706EE1">
      <w:pPr>
        <w:numPr>
          <w:ilvl w:val="0"/>
          <w:numId w:val="7"/>
        </w:numPr>
        <w:tabs>
          <w:tab w:val="clear" w:pos="502"/>
        </w:tabs>
        <w:ind w:left="0" w:right="282" w:firstLine="0"/>
        <w:jc w:val="both"/>
        <w:rPr>
          <w:b/>
          <w:sz w:val="22"/>
          <w:szCs w:val="22"/>
        </w:rPr>
      </w:pPr>
      <w:r w:rsidRPr="0039139B">
        <w:rPr>
          <w:b/>
          <w:sz w:val="22"/>
          <w:szCs w:val="22"/>
        </w:rPr>
        <w:t>TANIMLAR ve KISALTMALAR</w:t>
      </w:r>
    </w:p>
    <w:p w14:paraId="04559207" w14:textId="77777777" w:rsidR="007F1AEB" w:rsidRPr="0039139B" w:rsidRDefault="00706EE1" w:rsidP="00AE65D8">
      <w:pPr>
        <w:pStyle w:val="BodyTextIndent"/>
        <w:widowControl w:val="0"/>
        <w:numPr>
          <w:ilvl w:val="0"/>
          <w:numId w:val="5"/>
        </w:numPr>
        <w:tabs>
          <w:tab w:val="clear" w:pos="1440"/>
          <w:tab w:val="left" w:pos="284"/>
          <w:tab w:val="left" w:pos="993"/>
        </w:tabs>
        <w:autoSpaceDE w:val="0"/>
        <w:autoSpaceDN w:val="0"/>
        <w:adjustRightInd w:val="0"/>
        <w:spacing w:beforeLines="60" w:before="144" w:after="0"/>
        <w:ind w:left="993" w:right="284" w:hanging="284"/>
        <w:jc w:val="both"/>
        <w:rPr>
          <w:sz w:val="22"/>
          <w:szCs w:val="22"/>
        </w:rPr>
      </w:pPr>
      <w:r w:rsidRPr="0039139B">
        <w:rPr>
          <w:b/>
          <w:sz w:val="22"/>
          <w:szCs w:val="22"/>
        </w:rPr>
        <w:t xml:space="preserve">Yönetmelik: </w:t>
      </w:r>
      <w:r w:rsidR="003925EF" w:rsidRPr="0039139B">
        <w:rPr>
          <w:sz w:val="22"/>
          <w:szCs w:val="22"/>
        </w:rPr>
        <w:t xml:space="preserve">28.12.2013 tarihinde Avrupa Birliği resmi gazetesinde yayınlanan 2013/53/EU Avrupa Parlamentosu ve Avrupa Konseyi Yönetmeliği ve bu yönetmelik esas alınarak, </w:t>
      </w:r>
      <w:r w:rsidR="00B009E5" w:rsidRPr="0039139B">
        <w:rPr>
          <w:sz w:val="22"/>
          <w:szCs w:val="22"/>
        </w:rPr>
        <w:t>05.05.2017</w:t>
      </w:r>
      <w:r w:rsidR="003925EF" w:rsidRPr="0039139B">
        <w:rPr>
          <w:sz w:val="22"/>
          <w:szCs w:val="22"/>
        </w:rPr>
        <w:t xml:space="preserve"> tarih ve </w:t>
      </w:r>
      <w:r w:rsidR="00B009E5" w:rsidRPr="0039139B">
        <w:rPr>
          <w:sz w:val="22"/>
          <w:szCs w:val="22"/>
        </w:rPr>
        <w:t>30057</w:t>
      </w:r>
      <w:r w:rsidR="003925EF" w:rsidRPr="0039139B">
        <w:rPr>
          <w:sz w:val="22"/>
          <w:szCs w:val="22"/>
        </w:rPr>
        <w:t xml:space="preserve"> sayılı T.C.Resmi Gazete de yayınlanan Gezi Tekneleri ve Kişisel Deniz Taşıtları Yönetmeliği.</w:t>
      </w:r>
    </w:p>
    <w:p w14:paraId="04559208" w14:textId="3991158B" w:rsidR="00E45DA3" w:rsidRPr="0039139B" w:rsidRDefault="00E45DA3" w:rsidP="00AE65D8">
      <w:pPr>
        <w:pStyle w:val="BodyTextIndent"/>
        <w:widowControl w:val="0"/>
        <w:numPr>
          <w:ilvl w:val="0"/>
          <w:numId w:val="5"/>
        </w:numPr>
        <w:tabs>
          <w:tab w:val="clear" w:pos="1440"/>
          <w:tab w:val="left" w:pos="142"/>
          <w:tab w:val="left" w:pos="993"/>
        </w:tabs>
        <w:autoSpaceDE w:val="0"/>
        <w:autoSpaceDN w:val="0"/>
        <w:adjustRightInd w:val="0"/>
        <w:spacing w:beforeLines="60" w:before="144" w:after="0"/>
        <w:ind w:left="993" w:right="284" w:hanging="284"/>
        <w:rPr>
          <w:sz w:val="22"/>
          <w:szCs w:val="22"/>
        </w:rPr>
      </w:pPr>
      <w:r w:rsidRPr="0039139B">
        <w:rPr>
          <w:b/>
          <w:sz w:val="22"/>
          <w:szCs w:val="22"/>
        </w:rPr>
        <w:t>Bakanlık:</w:t>
      </w:r>
      <w:r w:rsidRPr="0039139B">
        <w:rPr>
          <w:sz w:val="22"/>
          <w:szCs w:val="22"/>
        </w:rPr>
        <w:t xml:space="preserve"> Ulaştırm</w:t>
      </w:r>
      <w:r w:rsidR="0039139B" w:rsidRPr="0039139B">
        <w:rPr>
          <w:sz w:val="22"/>
          <w:szCs w:val="22"/>
        </w:rPr>
        <w:t xml:space="preserve">a </w:t>
      </w:r>
      <w:r w:rsidR="00D55459" w:rsidRPr="0039139B">
        <w:rPr>
          <w:sz w:val="22"/>
          <w:szCs w:val="22"/>
        </w:rPr>
        <w:t>v</w:t>
      </w:r>
      <w:r w:rsidR="00F01D00" w:rsidRPr="0039139B">
        <w:rPr>
          <w:sz w:val="22"/>
          <w:szCs w:val="22"/>
        </w:rPr>
        <w:t>e Altyapı Bakanlığı</w:t>
      </w:r>
      <w:r w:rsidR="00D55459" w:rsidRPr="0039139B">
        <w:rPr>
          <w:sz w:val="22"/>
          <w:szCs w:val="22"/>
        </w:rPr>
        <w:t>.</w:t>
      </w:r>
    </w:p>
    <w:p w14:paraId="04559209" w14:textId="77777777" w:rsidR="00E45DA3" w:rsidRPr="0039139B" w:rsidRDefault="00E45DA3" w:rsidP="00AE65D8">
      <w:pPr>
        <w:pStyle w:val="ListParagraph"/>
        <w:numPr>
          <w:ilvl w:val="0"/>
          <w:numId w:val="5"/>
        </w:numPr>
        <w:tabs>
          <w:tab w:val="clear" w:pos="1440"/>
          <w:tab w:val="left" w:pos="142"/>
          <w:tab w:val="left" w:pos="993"/>
        </w:tabs>
        <w:spacing w:beforeLines="60" w:before="144"/>
        <w:ind w:left="993" w:hanging="284"/>
        <w:contextualSpacing w:val="0"/>
        <w:rPr>
          <w:sz w:val="22"/>
          <w:szCs w:val="22"/>
        </w:rPr>
      </w:pPr>
      <w:r w:rsidRPr="0039139B">
        <w:rPr>
          <w:b/>
          <w:sz w:val="22"/>
          <w:szCs w:val="22"/>
        </w:rPr>
        <w:t>Komisyon:</w:t>
      </w:r>
      <w:r w:rsidRPr="0039139B">
        <w:rPr>
          <w:sz w:val="22"/>
          <w:szCs w:val="22"/>
        </w:rPr>
        <w:t xml:space="preserve"> Avrupa Birliği Komisyonu.</w:t>
      </w:r>
    </w:p>
    <w:p w14:paraId="0455920A" w14:textId="77777777" w:rsidR="004A0288" w:rsidRPr="0039139B" w:rsidRDefault="004A0288" w:rsidP="00AE65D8">
      <w:pPr>
        <w:pStyle w:val="ListParagraph"/>
        <w:widowControl w:val="0"/>
        <w:numPr>
          <w:ilvl w:val="0"/>
          <w:numId w:val="5"/>
        </w:numPr>
        <w:tabs>
          <w:tab w:val="clear" w:pos="1440"/>
          <w:tab w:val="left" w:pos="180"/>
          <w:tab w:val="left" w:pos="993"/>
        </w:tabs>
        <w:autoSpaceDE w:val="0"/>
        <w:autoSpaceDN w:val="0"/>
        <w:adjustRightInd w:val="0"/>
        <w:spacing w:beforeLines="60" w:before="144"/>
        <w:ind w:left="993" w:right="284" w:hanging="284"/>
        <w:contextualSpacing w:val="0"/>
        <w:jc w:val="both"/>
        <w:rPr>
          <w:sz w:val="22"/>
          <w:szCs w:val="22"/>
        </w:rPr>
      </w:pPr>
      <w:r w:rsidRPr="0039139B">
        <w:rPr>
          <w:b/>
          <w:bCs/>
          <w:sz w:val="22"/>
          <w:szCs w:val="22"/>
        </w:rPr>
        <w:t>Ürün:</w:t>
      </w:r>
      <w:r w:rsidRPr="0039139B">
        <w:rPr>
          <w:sz w:val="22"/>
          <w:szCs w:val="22"/>
        </w:rPr>
        <w:t xml:space="preserve"> Gezi teknesi, kişisel su aracı, kısmen tamamlanmış gezi teknesi veya kişisel su aracı, ana sevk makinası ve bileşenler.</w:t>
      </w:r>
    </w:p>
    <w:p w14:paraId="0455920B" w14:textId="77777777" w:rsidR="009653D1" w:rsidRPr="0039139B" w:rsidRDefault="009653D1" w:rsidP="00AE65D8">
      <w:pPr>
        <w:pStyle w:val="ListParagraph"/>
        <w:numPr>
          <w:ilvl w:val="0"/>
          <w:numId w:val="5"/>
        </w:numPr>
        <w:tabs>
          <w:tab w:val="clear" w:pos="1440"/>
          <w:tab w:val="left" w:pos="284"/>
          <w:tab w:val="left" w:pos="993"/>
        </w:tabs>
        <w:spacing w:beforeLines="60" w:before="144"/>
        <w:ind w:left="993" w:hanging="284"/>
        <w:contextualSpacing w:val="0"/>
        <w:rPr>
          <w:rFonts w:eastAsiaTheme="minorEastAsia"/>
          <w:sz w:val="22"/>
          <w:szCs w:val="22"/>
        </w:rPr>
      </w:pPr>
      <w:r w:rsidRPr="0039139B">
        <w:rPr>
          <w:rFonts w:eastAsiaTheme="minorEastAsia"/>
          <w:b/>
          <w:sz w:val="22"/>
          <w:szCs w:val="22"/>
        </w:rPr>
        <w:t>Deniz taşıtı:</w:t>
      </w:r>
      <w:r w:rsidRPr="0039139B">
        <w:rPr>
          <w:rFonts w:eastAsiaTheme="minorEastAsia"/>
          <w:sz w:val="22"/>
          <w:szCs w:val="22"/>
        </w:rPr>
        <w:t xml:space="preserve"> Gezi Teknesi veya Kişisel Deniz Taşıtı</w:t>
      </w:r>
      <w:r w:rsidR="00B2416B" w:rsidRPr="0039139B">
        <w:rPr>
          <w:rFonts w:eastAsiaTheme="minorEastAsia"/>
          <w:sz w:val="22"/>
          <w:szCs w:val="22"/>
        </w:rPr>
        <w:t>.</w:t>
      </w:r>
    </w:p>
    <w:p w14:paraId="0455920C" w14:textId="15250EAE" w:rsidR="009653D1" w:rsidRPr="0039139B" w:rsidRDefault="009653D1" w:rsidP="00AE65D8">
      <w:pPr>
        <w:pStyle w:val="ListParagraph"/>
        <w:numPr>
          <w:ilvl w:val="0"/>
          <w:numId w:val="5"/>
        </w:numPr>
        <w:tabs>
          <w:tab w:val="clear" w:pos="1440"/>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lastRenderedPageBreak/>
        <w:t>Gezi teknesi</w:t>
      </w:r>
      <w:r w:rsidRPr="0039139B">
        <w:rPr>
          <w:rFonts w:eastAsiaTheme="minorEastAsia"/>
          <w:sz w:val="22"/>
          <w:szCs w:val="22"/>
        </w:rPr>
        <w:t>: Sevk sistemine bakılmaksızın, spor ve gezi amaçlı, tekne boyu 2,5 metreden 24 metreye kadar olan,</w:t>
      </w:r>
      <w:r w:rsidR="00E70C9D" w:rsidRPr="0039139B">
        <w:rPr>
          <w:rFonts w:eastAsiaTheme="minorEastAsia"/>
          <w:sz w:val="22"/>
          <w:szCs w:val="22"/>
        </w:rPr>
        <w:t xml:space="preserve"> </w:t>
      </w:r>
      <w:r w:rsidRPr="0039139B">
        <w:rPr>
          <w:rFonts w:eastAsiaTheme="minorEastAsia"/>
          <w:sz w:val="22"/>
          <w:szCs w:val="22"/>
        </w:rPr>
        <w:t>Kişisel Deniz Taşıtı haricindeki herhangi bir deniz taşıtı</w:t>
      </w:r>
      <w:r w:rsidR="00B2416B" w:rsidRPr="0039139B">
        <w:rPr>
          <w:rFonts w:eastAsiaTheme="minorEastAsia"/>
          <w:sz w:val="22"/>
          <w:szCs w:val="22"/>
        </w:rPr>
        <w:t>.</w:t>
      </w:r>
    </w:p>
    <w:p w14:paraId="0455920D" w14:textId="77777777" w:rsidR="009653D1" w:rsidRPr="0039139B" w:rsidRDefault="009653D1" w:rsidP="00AE65D8">
      <w:pPr>
        <w:pStyle w:val="ListParagraph"/>
        <w:numPr>
          <w:ilvl w:val="0"/>
          <w:numId w:val="5"/>
        </w:numPr>
        <w:tabs>
          <w:tab w:val="clear" w:pos="1440"/>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Kişisel deniz taşıtı</w:t>
      </w:r>
      <w:r w:rsidRPr="0039139B">
        <w:rPr>
          <w:rFonts w:eastAsiaTheme="minorEastAsia"/>
          <w:sz w:val="22"/>
          <w:szCs w:val="22"/>
        </w:rPr>
        <w:t>: Birincil sevk sistemi olarak su jeti pompasına sahip içten bir sevk motorunun kullanıldığı oturan, ayakta duran veya diz çökmüş vaziyetteki bir kişi veya kişiler tarafından kumanda edilen, boyu 4 metreden küçük spor ve gezi amaçlı deniz taşıtı</w:t>
      </w:r>
      <w:r w:rsidR="00B2416B" w:rsidRPr="0039139B">
        <w:rPr>
          <w:rFonts w:eastAsiaTheme="minorEastAsia"/>
          <w:sz w:val="22"/>
          <w:szCs w:val="22"/>
        </w:rPr>
        <w:t>.</w:t>
      </w:r>
    </w:p>
    <w:p w14:paraId="0455920E" w14:textId="77777777" w:rsidR="009653D1" w:rsidRPr="0039139B" w:rsidRDefault="009653D1" w:rsidP="00AE65D8">
      <w:pPr>
        <w:pStyle w:val="ListParagraph"/>
        <w:numPr>
          <w:ilvl w:val="0"/>
          <w:numId w:val="5"/>
        </w:numPr>
        <w:tabs>
          <w:tab w:val="clear" w:pos="1440"/>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Kişisel kullanım için imal edilmiş deniz taşıtı</w:t>
      </w:r>
      <w:r w:rsidRPr="0039139B">
        <w:rPr>
          <w:rFonts w:eastAsiaTheme="minorEastAsia"/>
          <w:sz w:val="22"/>
          <w:szCs w:val="22"/>
        </w:rPr>
        <w:t>: Üretimi takiben kullanacak kişi tarafından kendi kullanımı için imal edilmiş deniz taşıtı</w:t>
      </w:r>
      <w:r w:rsidR="00B2416B" w:rsidRPr="0039139B">
        <w:rPr>
          <w:rFonts w:eastAsiaTheme="minorEastAsia"/>
          <w:sz w:val="22"/>
          <w:szCs w:val="22"/>
        </w:rPr>
        <w:t>.</w:t>
      </w:r>
    </w:p>
    <w:p w14:paraId="0455920F" w14:textId="77777777" w:rsidR="009653D1" w:rsidRPr="0039139B" w:rsidRDefault="009653D1" w:rsidP="00AE65D8">
      <w:pPr>
        <w:pStyle w:val="ListParagraph"/>
        <w:numPr>
          <w:ilvl w:val="0"/>
          <w:numId w:val="19"/>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Sevk motoru:</w:t>
      </w:r>
      <w:r w:rsidRPr="0039139B">
        <w:rPr>
          <w:rFonts w:eastAsiaTheme="minorEastAsia"/>
          <w:sz w:val="22"/>
          <w:szCs w:val="22"/>
        </w:rPr>
        <w:t xml:space="preserve"> Doğrudan veya dolaylı olarak sevk maksadıyla kullanılan, buji ile veya sıkıştırma ile ateşlenen içten yanmalı herhangi bir motor</w:t>
      </w:r>
      <w:r w:rsidR="00B2416B" w:rsidRPr="0039139B">
        <w:rPr>
          <w:rFonts w:eastAsiaTheme="minorEastAsia"/>
          <w:sz w:val="22"/>
          <w:szCs w:val="22"/>
        </w:rPr>
        <w:t>.</w:t>
      </w:r>
    </w:p>
    <w:p w14:paraId="04559210" w14:textId="77777777" w:rsidR="009653D1" w:rsidRPr="0039139B" w:rsidRDefault="009653D1" w:rsidP="00AE65D8">
      <w:pPr>
        <w:pStyle w:val="ListParagraph"/>
        <w:numPr>
          <w:ilvl w:val="0"/>
          <w:numId w:val="19"/>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Motorda büyük tadilat:</w:t>
      </w:r>
      <w:r w:rsidRPr="0039139B">
        <w:rPr>
          <w:rFonts w:eastAsiaTheme="minorEastAsia"/>
          <w:sz w:val="22"/>
          <w:szCs w:val="22"/>
        </w:rPr>
        <w:t xml:space="preserve"> Sevk motorunda gerçekleştirilen ve motorun emisyon sınırlarının ek-1’in B bölümünde belirtilen sınırları aşmasına sebep olabilecek veya sevk motorunun anma gücünü % 1</w:t>
      </w:r>
      <w:r w:rsidR="00F172AC" w:rsidRPr="0039139B">
        <w:rPr>
          <w:rFonts w:eastAsiaTheme="minorEastAsia"/>
          <w:sz w:val="22"/>
          <w:szCs w:val="22"/>
        </w:rPr>
        <w:t>5’ten fazla artıran tadilatlar.</w:t>
      </w:r>
    </w:p>
    <w:p w14:paraId="04559211" w14:textId="77777777" w:rsidR="009653D1" w:rsidRPr="0039139B" w:rsidRDefault="009653D1" w:rsidP="00AE65D8">
      <w:pPr>
        <w:pStyle w:val="ListParagraph"/>
        <w:numPr>
          <w:ilvl w:val="0"/>
          <w:numId w:val="19"/>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Teknede büyük dönüşüm</w:t>
      </w:r>
      <w:r w:rsidRPr="0039139B">
        <w:rPr>
          <w:rFonts w:eastAsiaTheme="minorEastAsia"/>
          <w:sz w:val="22"/>
          <w:szCs w:val="22"/>
        </w:rPr>
        <w:t>: Deniz taşıtının sevk sisteminin değişmesini, motorda büyük tadilat yapılmasını veya bu yönetmelikte belirlenmiş temel güvenlik ve çevresel gereklilikleri karşılayamayacak şekilde deniz taşıtında yapılan değişiklikler</w:t>
      </w:r>
      <w:r w:rsidR="00F172AC" w:rsidRPr="0039139B">
        <w:rPr>
          <w:rFonts w:eastAsiaTheme="minorEastAsia"/>
          <w:sz w:val="22"/>
          <w:szCs w:val="22"/>
        </w:rPr>
        <w:t>.</w:t>
      </w:r>
    </w:p>
    <w:p w14:paraId="04559212"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Sevk sistemi:</w:t>
      </w:r>
      <w:r w:rsidRPr="0039139B">
        <w:rPr>
          <w:rFonts w:eastAsiaTheme="minorEastAsia"/>
          <w:sz w:val="22"/>
          <w:szCs w:val="22"/>
        </w:rPr>
        <w:t xml:space="preserve"> Deniz</w:t>
      </w:r>
      <w:r w:rsidR="00F172AC" w:rsidRPr="0039139B">
        <w:rPr>
          <w:rFonts w:eastAsiaTheme="minorEastAsia"/>
          <w:sz w:val="22"/>
          <w:szCs w:val="22"/>
        </w:rPr>
        <w:t xml:space="preserve"> taşıtının sevk edilme metodu.</w:t>
      </w:r>
    </w:p>
    <w:p w14:paraId="04559213"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Motor ailesi:</w:t>
      </w:r>
      <w:r w:rsidRPr="0039139B">
        <w:rPr>
          <w:rFonts w:eastAsiaTheme="minorEastAsia"/>
          <w:sz w:val="22"/>
          <w:szCs w:val="22"/>
        </w:rPr>
        <w:t xml:space="preserve"> Tasarımlarındaki özellikler sebebiyle, benzer egzoz ve gürültü emisyonu karakteristiklerine sahip motorların ithalatçıları ta</w:t>
      </w:r>
      <w:r w:rsidR="00F172AC" w:rsidRPr="0039139B">
        <w:rPr>
          <w:rFonts w:eastAsiaTheme="minorEastAsia"/>
          <w:sz w:val="22"/>
          <w:szCs w:val="22"/>
        </w:rPr>
        <w:t>rafından yapılan gruplandırma.</w:t>
      </w:r>
    </w:p>
    <w:p w14:paraId="04559214"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Tekne boyu:</w:t>
      </w:r>
      <w:r w:rsidRPr="0039139B">
        <w:rPr>
          <w:rFonts w:eastAsiaTheme="minorEastAsia"/>
          <w:sz w:val="22"/>
          <w:szCs w:val="22"/>
        </w:rPr>
        <w:t xml:space="preserve"> Uyumlaştırılmış standarda ve/veya uyumlaştırılmış standarda karşılık gelen uyumlaştırılmış ulusal standarda</w:t>
      </w:r>
      <w:r w:rsidR="00F172AC" w:rsidRPr="0039139B">
        <w:rPr>
          <w:rFonts w:eastAsiaTheme="minorEastAsia"/>
          <w:sz w:val="22"/>
          <w:szCs w:val="22"/>
        </w:rPr>
        <w:t xml:space="preserve"> göre ölçülen tekne boyu.</w:t>
      </w:r>
    </w:p>
    <w:p w14:paraId="04559215"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Piyasada bulundurma:</w:t>
      </w:r>
      <w:r w:rsidRPr="0039139B">
        <w:rPr>
          <w:rFonts w:eastAsiaTheme="minorEastAsia"/>
          <w:sz w:val="22"/>
          <w:szCs w:val="22"/>
        </w:rPr>
        <w:t xml:space="preserve"> Bir ürünün ticarî bir faaliyet yoluyla, bir ödeme karşılığında veya bedelsiz olarak dağıtım, tüketim veya kullanım için yurt içi piyasaya </w:t>
      </w:r>
      <w:r w:rsidR="00F172AC" w:rsidRPr="0039139B">
        <w:rPr>
          <w:rFonts w:eastAsiaTheme="minorEastAsia"/>
          <w:sz w:val="22"/>
          <w:szCs w:val="22"/>
        </w:rPr>
        <w:t>arzı.</w:t>
      </w:r>
    </w:p>
    <w:p w14:paraId="04559216"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Piyasaya arz:</w:t>
      </w:r>
      <w:r w:rsidRPr="0039139B">
        <w:rPr>
          <w:rFonts w:eastAsiaTheme="minorEastAsia"/>
          <w:sz w:val="22"/>
          <w:szCs w:val="22"/>
        </w:rPr>
        <w:t xml:space="preserve"> Bir ürünün yurt içi piy</w:t>
      </w:r>
      <w:r w:rsidR="00F172AC" w:rsidRPr="0039139B">
        <w:rPr>
          <w:rFonts w:eastAsiaTheme="minorEastAsia"/>
          <w:sz w:val="22"/>
          <w:szCs w:val="22"/>
        </w:rPr>
        <w:t>asada ilk defa bulundurulması.</w:t>
      </w:r>
    </w:p>
    <w:p w14:paraId="04559217"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Hizmete sunmak:</w:t>
      </w:r>
      <w:r w:rsidRPr="0039139B">
        <w:rPr>
          <w:rFonts w:eastAsiaTheme="minorEastAsia"/>
          <w:sz w:val="22"/>
          <w:szCs w:val="22"/>
        </w:rPr>
        <w:t xml:space="preserve"> Bu yönetmeliğin kapsadığı ürünün, son kullanı</w:t>
      </w:r>
      <w:r w:rsidR="00F172AC" w:rsidRPr="0039139B">
        <w:rPr>
          <w:rFonts w:eastAsiaTheme="minorEastAsia"/>
          <w:sz w:val="22"/>
          <w:szCs w:val="22"/>
        </w:rPr>
        <w:t>cısı tarafından ilk kullanımı.</w:t>
      </w:r>
    </w:p>
    <w:p w14:paraId="04559218"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İmalatçı:</w:t>
      </w:r>
      <w:r w:rsidRPr="0039139B">
        <w:rPr>
          <w:rFonts w:eastAsiaTheme="minorEastAsia"/>
          <w:sz w:val="22"/>
          <w:szCs w:val="22"/>
        </w:rPr>
        <w:t xml:space="preserve"> Bir ürünü üreten veya tasarımlanmış veya üretilmiş bir ürünü piyasaya arz etmek üzere elinde bulunduran ve kendi adına ya da ticari markası ile ürünü piyasaya ar</w:t>
      </w:r>
      <w:r w:rsidR="00F172AC" w:rsidRPr="0039139B">
        <w:rPr>
          <w:rFonts w:eastAsiaTheme="minorEastAsia"/>
          <w:sz w:val="22"/>
          <w:szCs w:val="22"/>
        </w:rPr>
        <w:t>z eden gerçek veya tüzel kişi.</w:t>
      </w:r>
      <w:r w:rsidRPr="0039139B">
        <w:rPr>
          <w:rFonts w:eastAsiaTheme="minorEastAsia"/>
          <w:sz w:val="22"/>
          <w:szCs w:val="22"/>
        </w:rPr>
        <w:t xml:space="preserve"> </w:t>
      </w:r>
    </w:p>
    <w:p w14:paraId="04559219"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 xml:space="preserve">Yetkili temsilci: </w:t>
      </w:r>
      <w:r w:rsidRPr="0039139B">
        <w:rPr>
          <w:rFonts w:eastAsiaTheme="minorEastAsia"/>
          <w:sz w:val="22"/>
          <w:szCs w:val="22"/>
        </w:rPr>
        <w:t>İmalatçı adına belirli görevleri yerine getirmek üzere kendisinden yazılı vekâlet alan Türkiye’de ye</w:t>
      </w:r>
      <w:r w:rsidR="004932E1" w:rsidRPr="0039139B">
        <w:rPr>
          <w:rFonts w:eastAsiaTheme="minorEastAsia"/>
          <w:sz w:val="22"/>
          <w:szCs w:val="22"/>
        </w:rPr>
        <w:t>rleşik gerçek veya tüzel kişi.</w:t>
      </w:r>
    </w:p>
    <w:p w14:paraId="0455921A"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İthalatçı:</w:t>
      </w:r>
      <w:r w:rsidRPr="0039139B">
        <w:rPr>
          <w:rFonts w:eastAsiaTheme="minorEastAsia"/>
          <w:sz w:val="22"/>
          <w:szCs w:val="22"/>
        </w:rPr>
        <w:t xml:space="preserve"> Bir ürünü ithal ederek piyasaya ar</w:t>
      </w:r>
      <w:r w:rsidR="004932E1" w:rsidRPr="0039139B">
        <w:rPr>
          <w:rFonts w:eastAsiaTheme="minorEastAsia"/>
          <w:sz w:val="22"/>
          <w:szCs w:val="22"/>
        </w:rPr>
        <w:t>z eden gerçek veya tüzel kişi.</w:t>
      </w:r>
    </w:p>
    <w:p w14:paraId="0455921B"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 xml:space="preserve">Kişisel İthalatçı: </w:t>
      </w:r>
      <w:r w:rsidRPr="0039139B">
        <w:rPr>
          <w:rFonts w:eastAsiaTheme="minorEastAsia"/>
          <w:sz w:val="22"/>
          <w:szCs w:val="22"/>
        </w:rPr>
        <w:t xml:space="preserve">Bir ürünü ticari faaliyet amacı gütmeksizin, yurt dışından ithal ettiği bir ürünü, kendi kullanımı amacıyla hizmete sunan Türkiye’de yerleşik </w:t>
      </w:r>
      <w:r w:rsidR="004932E1" w:rsidRPr="0039139B">
        <w:rPr>
          <w:rFonts w:eastAsiaTheme="minorEastAsia"/>
          <w:sz w:val="22"/>
          <w:szCs w:val="22"/>
        </w:rPr>
        <w:t>gerçek veya tüzel kişi.</w:t>
      </w:r>
    </w:p>
    <w:p w14:paraId="0455921C"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Dağıtıcı:</w:t>
      </w:r>
      <w:r w:rsidRPr="0039139B">
        <w:rPr>
          <w:rFonts w:eastAsiaTheme="minorEastAsia"/>
          <w:sz w:val="22"/>
          <w:szCs w:val="22"/>
        </w:rPr>
        <w:t xml:space="preserve"> Bir ürünü, tedarik zincirinde yer alarak piyasada bulunduran, imalatçı veya ithalatçı dış</w:t>
      </w:r>
      <w:r w:rsidR="004932E1" w:rsidRPr="0039139B">
        <w:rPr>
          <w:rFonts w:eastAsiaTheme="minorEastAsia"/>
          <w:sz w:val="22"/>
          <w:szCs w:val="22"/>
        </w:rPr>
        <w:t>ındaki gerçek veya tüzel kişi.</w:t>
      </w:r>
    </w:p>
    <w:p w14:paraId="0455921D"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İktisadi işletmeci:</w:t>
      </w:r>
      <w:r w:rsidRPr="0039139B">
        <w:rPr>
          <w:rFonts w:eastAsiaTheme="minorEastAsia"/>
          <w:sz w:val="22"/>
          <w:szCs w:val="22"/>
        </w:rPr>
        <w:t xml:space="preserve"> İmalatçı, yetkili temsilci, itha</w:t>
      </w:r>
      <w:r w:rsidR="004932E1" w:rsidRPr="0039139B">
        <w:rPr>
          <w:rFonts w:eastAsiaTheme="minorEastAsia"/>
          <w:sz w:val="22"/>
          <w:szCs w:val="22"/>
        </w:rPr>
        <w:t>latçı ve dağıtıcının herbiri.</w:t>
      </w:r>
    </w:p>
    <w:p w14:paraId="0455921E" w14:textId="10CD3DF9" w:rsidR="0093708D" w:rsidRPr="0039139B" w:rsidRDefault="0093708D" w:rsidP="00AE65D8">
      <w:pPr>
        <w:pStyle w:val="ListParagraph"/>
        <w:numPr>
          <w:ilvl w:val="0"/>
          <w:numId w:val="20"/>
        </w:numPr>
        <w:tabs>
          <w:tab w:val="left" w:pos="284"/>
          <w:tab w:val="left" w:pos="993"/>
        </w:tabs>
        <w:spacing w:beforeLines="60" w:before="144"/>
        <w:ind w:left="993" w:hanging="284"/>
        <w:contextualSpacing w:val="0"/>
        <w:jc w:val="both"/>
        <w:rPr>
          <w:sz w:val="22"/>
          <w:szCs w:val="22"/>
        </w:rPr>
      </w:pPr>
      <w:r w:rsidRPr="0039139B">
        <w:rPr>
          <w:b/>
          <w:sz w:val="22"/>
          <w:szCs w:val="22"/>
        </w:rPr>
        <w:t>Uyumlaştırılmış Ulusal standart:</w:t>
      </w:r>
      <w:r w:rsidR="0039139B" w:rsidRPr="0039139B">
        <w:rPr>
          <w:sz w:val="22"/>
          <w:szCs w:val="22"/>
        </w:rPr>
        <w:t xml:space="preserve"> TSE (</w:t>
      </w:r>
      <w:r w:rsidRPr="0039139B">
        <w:rPr>
          <w:sz w:val="22"/>
          <w:szCs w:val="22"/>
        </w:rPr>
        <w:t>Türk Standartları Enstitüsü) tarafından kabul edilmiş ve Türkçe olarak yayınlanmış Avrupa Birliği standartı.</w:t>
      </w:r>
    </w:p>
    <w:p w14:paraId="7B4A905A" w14:textId="2D45C7DA" w:rsidR="0039139B" w:rsidRPr="0039139B" w:rsidRDefault="0093708D" w:rsidP="00AE65D8">
      <w:pPr>
        <w:pStyle w:val="ListParagraph"/>
        <w:numPr>
          <w:ilvl w:val="0"/>
          <w:numId w:val="20"/>
        </w:numPr>
        <w:tabs>
          <w:tab w:val="left" w:pos="284"/>
          <w:tab w:val="left" w:pos="993"/>
        </w:tabs>
        <w:spacing w:beforeLines="60" w:before="144"/>
        <w:ind w:left="993" w:hanging="284"/>
        <w:contextualSpacing w:val="0"/>
        <w:jc w:val="both"/>
        <w:rPr>
          <w:sz w:val="22"/>
          <w:szCs w:val="22"/>
        </w:rPr>
      </w:pPr>
      <w:r w:rsidRPr="0039139B">
        <w:rPr>
          <w:b/>
          <w:sz w:val="22"/>
          <w:szCs w:val="22"/>
        </w:rPr>
        <w:t xml:space="preserve">Uyumlaştırılmış Avrupa </w:t>
      </w:r>
      <w:r w:rsidR="00CB5D46" w:rsidRPr="0039139B">
        <w:rPr>
          <w:b/>
          <w:sz w:val="22"/>
          <w:szCs w:val="22"/>
        </w:rPr>
        <w:t>Standartı:</w:t>
      </w:r>
      <w:r w:rsidRPr="0039139B">
        <w:rPr>
          <w:sz w:val="22"/>
          <w:szCs w:val="22"/>
        </w:rPr>
        <w:t xml:space="preserve"> Avrupa Standardizasyon Örgütü tarafından kabul edilmiş ve Avrupa Birliği resmi gazetesinde yayınlanan standartlar. </w:t>
      </w:r>
    </w:p>
    <w:p w14:paraId="0455921F" w14:textId="69444651" w:rsidR="0093708D" w:rsidRPr="0039139B" w:rsidRDefault="008304AA" w:rsidP="0039139B">
      <w:pPr>
        <w:pStyle w:val="ListParagraph"/>
        <w:tabs>
          <w:tab w:val="left" w:pos="284"/>
          <w:tab w:val="left" w:pos="993"/>
        </w:tabs>
        <w:spacing w:beforeLines="60" w:before="144"/>
        <w:ind w:left="993"/>
        <w:contextualSpacing w:val="0"/>
        <w:jc w:val="both"/>
        <w:rPr>
          <w:sz w:val="22"/>
          <w:szCs w:val="22"/>
        </w:rPr>
      </w:pPr>
      <w:r w:rsidRPr="0039139B">
        <w:rPr>
          <w:sz w:val="22"/>
          <w:szCs w:val="22"/>
        </w:rPr>
        <w:t>(</w:t>
      </w:r>
      <w:hyperlink r:id="rId12" w:history="1">
        <w:r w:rsidRPr="0039139B">
          <w:rPr>
            <w:rStyle w:val="Hyperlink"/>
            <w:color w:val="auto"/>
            <w:sz w:val="22"/>
            <w:szCs w:val="22"/>
          </w:rPr>
          <w:t>https://ec.europa.eu/growth/single-market/european-standards/harmonised-standards/recreational-craft_en</w:t>
        </w:r>
      </w:hyperlink>
      <w:r w:rsidRPr="0039139B">
        <w:rPr>
          <w:sz w:val="22"/>
          <w:szCs w:val="22"/>
        </w:rPr>
        <w:t>).</w:t>
      </w:r>
    </w:p>
    <w:p w14:paraId="04559220" w14:textId="77777777" w:rsidR="0093708D" w:rsidRPr="0039139B" w:rsidRDefault="0093708D" w:rsidP="00AE65D8">
      <w:pPr>
        <w:pStyle w:val="Heading2"/>
        <w:numPr>
          <w:ilvl w:val="0"/>
          <w:numId w:val="20"/>
        </w:numPr>
        <w:tabs>
          <w:tab w:val="left" w:pos="284"/>
          <w:tab w:val="left" w:pos="993"/>
        </w:tabs>
        <w:spacing w:beforeLines="60" w:before="144"/>
        <w:ind w:left="993" w:hanging="284"/>
        <w:jc w:val="both"/>
        <w:rPr>
          <w:rFonts w:eastAsiaTheme="minorEastAsia"/>
          <w:b w:val="0"/>
          <w:sz w:val="22"/>
          <w:szCs w:val="22"/>
        </w:rPr>
      </w:pPr>
      <w:r w:rsidRPr="0039139B">
        <w:rPr>
          <w:rFonts w:eastAsiaTheme="minorEastAsia"/>
          <w:sz w:val="22"/>
          <w:szCs w:val="22"/>
        </w:rPr>
        <w:lastRenderedPageBreak/>
        <w:t>Ulusal akreditasyon kuruluşu:</w:t>
      </w:r>
      <w:r w:rsidRPr="0039139B">
        <w:rPr>
          <w:rFonts w:eastAsiaTheme="minorEastAsia"/>
          <w:b w:val="0"/>
          <w:sz w:val="22"/>
          <w:szCs w:val="22"/>
        </w:rPr>
        <w:t xml:space="preserve"> Türk Akreditasyon Kurumu (TURKAK)</w:t>
      </w:r>
    </w:p>
    <w:p w14:paraId="04559221" w14:textId="77777777" w:rsidR="009653D1" w:rsidRPr="0039139B" w:rsidRDefault="009653D1" w:rsidP="00AE65D8">
      <w:pPr>
        <w:pStyle w:val="ListParagraph"/>
        <w:numPr>
          <w:ilvl w:val="0"/>
          <w:numId w:val="20"/>
        </w:numPr>
        <w:tabs>
          <w:tab w:val="left" w:pos="284"/>
          <w:tab w:val="left" w:pos="566"/>
          <w:tab w:val="left" w:pos="993"/>
          <w:tab w:val="center" w:pos="3543"/>
        </w:tabs>
        <w:spacing w:beforeLines="60" w:before="144"/>
        <w:ind w:left="993" w:hanging="284"/>
        <w:contextualSpacing w:val="0"/>
        <w:jc w:val="both"/>
        <w:rPr>
          <w:rFonts w:eastAsiaTheme="minorEastAsia"/>
          <w:sz w:val="22"/>
          <w:szCs w:val="22"/>
        </w:rPr>
      </w:pPr>
      <w:r w:rsidRPr="0039139B">
        <w:rPr>
          <w:rFonts w:eastAsiaTheme="minorEastAsia"/>
          <w:b/>
          <w:sz w:val="22"/>
          <w:szCs w:val="22"/>
        </w:rPr>
        <w:t>Uygunluk değerlendirmesi:</w:t>
      </w:r>
      <w:r w:rsidRPr="0039139B">
        <w:rPr>
          <w:rFonts w:eastAsiaTheme="minorEastAsia"/>
          <w:sz w:val="22"/>
          <w:szCs w:val="22"/>
        </w:rPr>
        <w:t xml:space="preserve"> Bir ürünün, bu Yönetmeliğin gerekliliklerini karşılayıp karşılamadığını </w:t>
      </w:r>
      <w:r w:rsidR="00611F96" w:rsidRPr="0039139B">
        <w:rPr>
          <w:rFonts w:eastAsiaTheme="minorEastAsia"/>
          <w:sz w:val="22"/>
          <w:szCs w:val="22"/>
        </w:rPr>
        <w:t>gösteren süreç.</w:t>
      </w:r>
    </w:p>
    <w:p w14:paraId="04559222"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Uygunluk değerlendirme Kuruluşu:</w:t>
      </w:r>
      <w:r w:rsidRPr="0039139B">
        <w:rPr>
          <w:rFonts w:eastAsiaTheme="minorEastAsia"/>
          <w:sz w:val="22"/>
          <w:szCs w:val="22"/>
        </w:rPr>
        <w:t xml:space="preserve"> Kalibrasyon, test, belgelendirme ve muayene dâhil olmak üzere uygunluk değerlendirme faaliyeti gerçekleşti</w:t>
      </w:r>
      <w:r w:rsidR="00611F96" w:rsidRPr="0039139B">
        <w:rPr>
          <w:rFonts w:eastAsiaTheme="minorEastAsia"/>
          <w:sz w:val="22"/>
          <w:szCs w:val="22"/>
        </w:rPr>
        <w:t>ren Türkiye’de yerleşik kuruluş.</w:t>
      </w:r>
    </w:p>
    <w:p w14:paraId="04559223"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Geri çağırmak:</w:t>
      </w:r>
      <w:r w:rsidRPr="0039139B">
        <w:rPr>
          <w:rFonts w:eastAsiaTheme="minorEastAsia"/>
          <w:sz w:val="22"/>
          <w:szCs w:val="22"/>
        </w:rPr>
        <w:t xml:space="preserve"> Son kullanıcıya ulaşmış ürünün ilgili iktisadi işletmecisine geri dönüş</w:t>
      </w:r>
      <w:r w:rsidR="00611F96" w:rsidRPr="0039139B">
        <w:rPr>
          <w:rFonts w:eastAsiaTheme="minorEastAsia"/>
          <w:sz w:val="22"/>
          <w:szCs w:val="22"/>
        </w:rPr>
        <w:t>üne yönelik herhangi bir önlem.</w:t>
      </w:r>
    </w:p>
    <w:p w14:paraId="04559224"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 xml:space="preserve">Piyasadan çekmek: </w:t>
      </w:r>
      <w:r w:rsidRPr="0039139B">
        <w:rPr>
          <w:rFonts w:eastAsiaTheme="minorEastAsia"/>
          <w:sz w:val="22"/>
          <w:szCs w:val="22"/>
        </w:rPr>
        <w:t>Bir ürünün tedarik zinciri içerisinde piyasada bulundurulmasını önlenmes</w:t>
      </w:r>
      <w:r w:rsidR="00611F96" w:rsidRPr="0039139B">
        <w:rPr>
          <w:rFonts w:eastAsiaTheme="minorEastAsia"/>
          <w:sz w:val="22"/>
          <w:szCs w:val="22"/>
        </w:rPr>
        <w:t>ine yönelik herhangi bir önlem.</w:t>
      </w:r>
    </w:p>
    <w:p w14:paraId="04559225" w14:textId="77777777" w:rsidR="009653D1" w:rsidRPr="0039139B" w:rsidRDefault="009653D1" w:rsidP="00AE65D8">
      <w:pPr>
        <w:pStyle w:val="ListParagraph"/>
        <w:numPr>
          <w:ilvl w:val="0"/>
          <w:numId w:val="20"/>
        </w:numPr>
        <w:tabs>
          <w:tab w:val="left" w:pos="284"/>
          <w:tab w:val="left" w:pos="993"/>
        </w:tabs>
        <w:spacing w:beforeLines="60" w:before="144"/>
        <w:ind w:left="993" w:hanging="284"/>
        <w:contextualSpacing w:val="0"/>
        <w:jc w:val="both"/>
        <w:rPr>
          <w:rFonts w:eastAsiaTheme="minorEastAsia"/>
          <w:sz w:val="22"/>
          <w:szCs w:val="22"/>
        </w:rPr>
      </w:pPr>
      <w:r w:rsidRPr="0039139B">
        <w:rPr>
          <w:rFonts w:eastAsiaTheme="minorEastAsia"/>
          <w:b/>
          <w:sz w:val="22"/>
          <w:szCs w:val="22"/>
        </w:rPr>
        <w:t>Piyasa gözetimi:</w:t>
      </w:r>
      <w:r w:rsidRPr="0039139B">
        <w:rPr>
          <w:rFonts w:eastAsiaTheme="minorEastAsia"/>
          <w:sz w:val="22"/>
          <w:szCs w:val="22"/>
        </w:rPr>
        <w:t xml:space="preserve"> Ürünün, sağlık, güvenlik ve kamu yararı ile ilgili diğer hususları güvence altına almak amacıyla düzenlenen ilgili teknik mevzuatın uygulanabilir gerekliliklerine uygunluğunu sağlamak amacıyla Bakanlık tarafından ge</w:t>
      </w:r>
      <w:r w:rsidR="00611F96" w:rsidRPr="0039139B">
        <w:rPr>
          <w:rFonts w:eastAsiaTheme="minorEastAsia"/>
          <w:sz w:val="22"/>
          <w:szCs w:val="22"/>
        </w:rPr>
        <w:t>rçekleştirilen tüm faaliyetler.</w:t>
      </w:r>
      <w:r w:rsidRPr="0039139B">
        <w:rPr>
          <w:rFonts w:eastAsiaTheme="minorEastAsia"/>
          <w:sz w:val="22"/>
          <w:szCs w:val="22"/>
        </w:rPr>
        <w:t xml:space="preserve"> </w:t>
      </w:r>
    </w:p>
    <w:p w14:paraId="04559226" w14:textId="77777777" w:rsidR="009653D1" w:rsidRPr="0039139B" w:rsidRDefault="009653D1" w:rsidP="00AE65D8">
      <w:pPr>
        <w:pStyle w:val="Default"/>
        <w:numPr>
          <w:ilvl w:val="0"/>
          <w:numId w:val="20"/>
        </w:numPr>
        <w:tabs>
          <w:tab w:val="left" w:pos="284"/>
          <w:tab w:val="left" w:pos="993"/>
        </w:tabs>
        <w:spacing w:beforeLines="60" w:before="144"/>
        <w:ind w:left="993" w:hanging="284"/>
        <w:jc w:val="both"/>
        <w:rPr>
          <w:rFonts w:eastAsiaTheme="minorEastAsia"/>
          <w:color w:val="auto"/>
          <w:sz w:val="22"/>
          <w:szCs w:val="22"/>
        </w:rPr>
      </w:pPr>
      <w:r w:rsidRPr="0039139B">
        <w:rPr>
          <w:rFonts w:eastAsiaTheme="minorEastAsia"/>
          <w:b/>
          <w:color w:val="auto"/>
          <w:sz w:val="22"/>
          <w:szCs w:val="22"/>
        </w:rPr>
        <w:t>“CE” işareti:</w:t>
      </w:r>
      <w:r w:rsidRPr="0039139B">
        <w:rPr>
          <w:rFonts w:eastAsiaTheme="minorEastAsia"/>
          <w:color w:val="auto"/>
          <w:sz w:val="22"/>
          <w:szCs w:val="22"/>
        </w:rPr>
        <w:t xml:space="preserve"> Ürünün “CE” işaretinin konulmasını öngören ilgili teknik mevzuatın uygulanabilir gerekliliklerine uygun olduğunu gösteren ve imalatçı</w:t>
      </w:r>
      <w:r w:rsidR="00611F96" w:rsidRPr="0039139B">
        <w:rPr>
          <w:rFonts w:eastAsiaTheme="minorEastAsia"/>
          <w:color w:val="auto"/>
          <w:sz w:val="22"/>
          <w:szCs w:val="22"/>
        </w:rPr>
        <w:t xml:space="preserve"> tarafından iliştirilen işaret.</w:t>
      </w:r>
      <w:r w:rsidRPr="0039139B">
        <w:rPr>
          <w:rFonts w:eastAsiaTheme="minorEastAsia"/>
          <w:color w:val="auto"/>
          <w:sz w:val="22"/>
          <w:szCs w:val="22"/>
        </w:rPr>
        <w:t xml:space="preserve"> </w:t>
      </w:r>
    </w:p>
    <w:p w14:paraId="04559227" w14:textId="77777777" w:rsidR="00706EE1" w:rsidRPr="0039139B" w:rsidRDefault="00706EE1" w:rsidP="00AE65D8">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sz w:val="22"/>
          <w:szCs w:val="22"/>
        </w:rPr>
        <w:t>TL :</w:t>
      </w:r>
      <w:r w:rsidRPr="0039139B">
        <w:rPr>
          <w:bCs/>
          <w:sz w:val="22"/>
          <w:szCs w:val="22"/>
        </w:rPr>
        <w:t>Türk Loydu</w:t>
      </w:r>
    </w:p>
    <w:p w14:paraId="04559228" w14:textId="77777777" w:rsidR="00706EE1" w:rsidRPr="0039139B" w:rsidRDefault="00FD3626" w:rsidP="00AE65D8">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PAE</w:t>
      </w:r>
      <w:r w:rsidR="00706EE1" w:rsidRPr="0039139B">
        <w:rPr>
          <w:b/>
          <w:bCs/>
          <w:sz w:val="22"/>
          <w:szCs w:val="22"/>
        </w:rPr>
        <w:t xml:space="preserve"> :</w:t>
      </w:r>
      <w:r w:rsidR="00473137" w:rsidRPr="0039139B">
        <w:rPr>
          <w:bCs/>
          <w:sz w:val="22"/>
          <w:szCs w:val="22"/>
        </w:rPr>
        <w:t xml:space="preserve"> </w:t>
      </w:r>
      <w:r w:rsidRPr="0039139B">
        <w:rPr>
          <w:bCs/>
          <w:sz w:val="22"/>
          <w:szCs w:val="22"/>
        </w:rPr>
        <w:t>Plan Approval and Engineering Division (</w:t>
      </w:r>
      <w:r w:rsidR="00473137" w:rsidRPr="0039139B">
        <w:rPr>
          <w:bCs/>
          <w:sz w:val="22"/>
          <w:szCs w:val="22"/>
        </w:rPr>
        <w:t>Plan Onay ve Mühendislik</w:t>
      </w:r>
      <w:r w:rsidR="00706EE1" w:rsidRPr="0039139B">
        <w:rPr>
          <w:bCs/>
          <w:sz w:val="22"/>
          <w:szCs w:val="22"/>
        </w:rPr>
        <w:t xml:space="preserve"> Bölümü</w:t>
      </w:r>
      <w:r w:rsidRPr="0039139B">
        <w:rPr>
          <w:bCs/>
          <w:sz w:val="22"/>
          <w:szCs w:val="22"/>
        </w:rPr>
        <w:t>)</w:t>
      </w:r>
    </w:p>
    <w:p w14:paraId="04559229" w14:textId="77777777" w:rsidR="00706EE1" w:rsidRPr="0039139B" w:rsidRDefault="00FD3626" w:rsidP="00AE65D8">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sz w:val="22"/>
          <w:szCs w:val="22"/>
        </w:rPr>
        <w:t>NB</w:t>
      </w:r>
      <w:r w:rsidR="00706EE1" w:rsidRPr="0039139B">
        <w:rPr>
          <w:b/>
          <w:sz w:val="22"/>
          <w:szCs w:val="22"/>
        </w:rPr>
        <w:t xml:space="preserve"> :</w:t>
      </w:r>
      <w:r w:rsidR="00B02B40" w:rsidRPr="0039139B">
        <w:rPr>
          <w:bCs/>
          <w:sz w:val="22"/>
          <w:szCs w:val="22"/>
        </w:rPr>
        <w:t xml:space="preserve"> </w:t>
      </w:r>
      <w:r w:rsidRPr="0039139B">
        <w:rPr>
          <w:bCs/>
          <w:sz w:val="22"/>
          <w:szCs w:val="22"/>
        </w:rPr>
        <w:t>New Building Division (Yeni İnşa Bölümü)</w:t>
      </w:r>
    </w:p>
    <w:p w14:paraId="0455922A" w14:textId="33BA65B3" w:rsidR="00706EE1" w:rsidRPr="0039139B" w:rsidRDefault="00FD3626" w:rsidP="00AE65D8">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sz w:val="22"/>
          <w:szCs w:val="22"/>
        </w:rPr>
        <w:t>PM</w:t>
      </w:r>
      <w:r w:rsidR="00706EE1" w:rsidRPr="0039139B">
        <w:rPr>
          <w:b/>
          <w:sz w:val="22"/>
          <w:szCs w:val="22"/>
        </w:rPr>
        <w:t xml:space="preserve"> :</w:t>
      </w:r>
      <w:r w:rsidR="00706EE1" w:rsidRPr="0039139B">
        <w:rPr>
          <w:bCs/>
          <w:sz w:val="22"/>
          <w:szCs w:val="22"/>
        </w:rPr>
        <w:t xml:space="preserve"> </w:t>
      </w:r>
      <w:r w:rsidRPr="0039139B">
        <w:rPr>
          <w:bCs/>
          <w:sz w:val="22"/>
          <w:szCs w:val="22"/>
        </w:rPr>
        <w:t>Project Manager (</w:t>
      </w:r>
      <w:r w:rsidR="00706EE1" w:rsidRPr="0039139B">
        <w:rPr>
          <w:bCs/>
          <w:sz w:val="22"/>
          <w:szCs w:val="22"/>
        </w:rPr>
        <w:t>Proje Yöneticisi</w:t>
      </w:r>
      <w:r w:rsidRPr="0039139B">
        <w:rPr>
          <w:bCs/>
          <w:sz w:val="22"/>
          <w:szCs w:val="22"/>
        </w:rPr>
        <w:t>)</w:t>
      </w:r>
    </w:p>
    <w:p w14:paraId="723D717B" w14:textId="35783D36" w:rsidR="0078437F" w:rsidRPr="0039139B" w:rsidRDefault="0078437F" w:rsidP="0078437F">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NB HO</w:t>
      </w:r>
      <w:r w:rsidR="00780DE0">
        <w:rPr>
          <w:b/>
          <w:bCs/>
          <w:sz w:val="22"/>
          <w:szCs w:val="22"/>
        </w:rPr>
        <w:t xml:space="preserve"> </w:t>
      </w:r>
      <w:r w:rsidRPr="00780DE0">
        <w:rPr>
          <w:b/>
          <w:sz w:val="22"/>
          <w:szCs w:val="22"/>
        </w:rPr>
        <w:t>:</w:t>
      </w:r>
      <w:r w:rsidRPr="0039139B">
        <w:rPr>
          <w:bCs/>
          <w:sz w:val="22"/>
          <w:szCs w:val="22"/>
        </w:rPr>
        <w:t xml:space="preserve"> New Building Head Office Surveyors (Yeni İnşa Merkez Ofis Sörveyörleri)</w:t>
      </w:r>
    </w:p>
    <w:p w14:paraId="7AB006A1" w14:textId="60D10420" w:rsidR="0078437F" w:rsidRPr="0039139B" w:rsidRDefault="0078437F" w:rsidP="0078437F">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NB SL Chief</w:t>
      </w:r>
      <w:r w:rsidR="00780DE0">
        <w:rPr>
          <w:b/>
          <w:bCs/>
          <w:sz w:val="22"/>
          <w:szCs w:val="22"/>
        </w:rPr>
        <w:t xml:space="preserve"> </w:t>
      </w:r>
      <w:r w:rsidRPr="00780DE0">
        <w:rPr>
          <w:b/>
          <w:sz w:val="22"/>
          <w:szCs w:val="22"/>
        </w:rPr>
        <w:t>:</w:t>
      </w:r>
      <w:r w:rsidRPr="0039139B">
        <w:rPr>
          <w:bCs/>
          <w:sz w:val="22"/>
          <w:szCs w:val="22"/>
        </w:rPr>
        <w:t xml:space="preserve"> New Building Survey Location Chief ( Yeni İnşa Sörvey Lokasyonu Yöneticisi)</w:t>
      </w:r>
    </w:p>
    <w:p w14:paraId="4DFB476C" w14:textId="4D9832B7" w:rsidR="0078437F" w:rsidRPr="0039139B" w:rsidRDefault="0078437F" w:rsidP="0078437F">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Surveyors</w:t>
      </w:r>
      <w:r w:rsidR="00780DE0">
        <w:rPr>
          <w:b/>
          <w:bCs/>
          <w:sz w:val="22"/>
          <w:szCs w:val="22"/>
        </w:rPr>
        <w:t xml:space="preserve"> </w:t>
      </w:r>
      <w:r w:rsidRPr="0039139B">
        <w:rPr>
          <w:b/>
          <w:bCs/>
          <w:sz w:val="22"/>
          <w:szCs w:val="22"/>
        </w:rPr>
        <w:t>:</w:t>
      </w:r>
      <w:r w:rsidR="00780DE0">
        <w:rPr>
          <w:b/>
          <w:bCs/>
          <w:sz w:val="22"/>
          <w:szCs w:val="22"/>
        </w:rPr>
        <w:t xml:space="preserve"> </w:t>
      </w:r>
      <w:r w:rsidRPr="0039139B">
        <w:rPr>
          <w:bCs/>
          <w:sz w:val="22"/>
          <w:szCs w:val="22"/>
        </w:rPr>
        <w:t>New Building Survey Location Surveyors (Yeni İnşa Sörvey Lokasyonu Sörveyörleri)</w:t>
      </w:r>
    </w:p>
    <w:p w14:paraId="10DC65E3" w14:textId="3E0D9B9A" w:rsidR="0078437F" w:rsidRPr="0039139B" w:rsidRDefault="0078437F" w:rsidP="0078437F">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SVEP software</w:t>
      </w:r>
      <w:r w:rsidR="00780DE0">
        <w:rPr>
          <w:b/>
          <w:bCs/>
          <w:sz w:val="22"/>
          <w:szCs w:val="22"/>
        </w:rPr>
        <w:t xml:space="preserve"> </w:t>
      </w:r>
      <w:r w:rsidRPr="00780DE0">
        <w:rPr>
          <w:b/>
          <w:sz w:val="22"/>
          <w:szCs w:val="22"/>
        </w:rPr>
        <w:t>:</w:t>
      </w:r>
      <w:r w:rsidRPr="0039139B">
        <w:rPr>
          <w:bCs/>
          <w:sz w:val="22"/>
          <w:szCs w:val="22"/>
        </w:rPr>
        <w:t xml:space="preserve"> Surveyor Qualification and Training Software on Oracle (Oracle üzerinde bulunan Sörveyör Vasıflandırma ve Eğitim Yazılımı)</w:t>
      </w:r>
    </w:p>
    <w:p w14:paraId="77064EC9" w14:textId="013CB641" w:rsidR="004370E6" w:rsidRPr="0039139B" w:rsidRDefault="004370E6" w:rsidP="0078437F">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bookmarkStart w:id="0" w:name="_Hlk12397171"/>
      <w:r w:rsidRPr="0039139B">
        <w:rPr>
          <w:b/>
          <w:bCs/>
          <w:sz w:val="22"/>
          <w:szCs w:val="22"/>
        </w:rPr>
        <w:t xml:space="preserve">Teknik Düzenleme Sorumlusu </w:t>
      </w:r>
      <w:r w:rsidRPr="0039139B">
        <w:rPr>
          <w:bCs/>
          <w:sz w:val="22"/>
          <w:szCs w:val="22"/>
        </w:rPr>
        <w:t>: TL Deniz Sektörü Direktörü ve Yeni İnşa Müdürü trafından beyan edilen delege edilmiş sorumlu</w:t>
      </w:r>
    </w:p>
    <w:bookmarkEnd w:id="0"/>
    <w:p w14:paraId="0455922B" w14:textId="77777777" w:rsidR="00706EE1" w:rsidRPr="0039139B" w:rsidRDefault="00706EE1" w:rsidP="00AE65D8">
      <w:pPr>
        <w:pStyle w:val="BodyTextInden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sz w:val="22"/>
          <w:szCs w:val="22"/>
        </w:rPr>
        <w:t>AT :</w:t>
      </w:r>
      <w:r w:rsidRPr="0039139B">
        <w:rPr>
          <w:bCs/>
          <w:sz w:val="22"/>
          <w:szCs w:val="22"/>
        </w:rPr>
        <w:t xml:space="preserve"> Avrupa Topluluğu</w:t>
      </w:r>
    </w:p>
    <w:p w14:paraId="0455922C" w14:textId="5B49F747" w:rsidR="00706EE1" w:rsidRPr="0039139B" w:rsidRDefault="00706EE1" w:rsidP="00AE65D8">
      <w:pPr>
        <w:pStyle w:val="Heading2"/>
        <w:numPr>
          <w:ilvl w:val="0"/>
          <w:numId w:val="5"/>
        </w:numPr>
        <w:tabs>
          <w:tab w:val="clear" w:pos="1440"/>
          <w:tab w:val="left" w:pos="180"/>
          <w:tab w:val="left" w:pos="993"/>
        </w:tabs>
        <w:spacing w:beforeLines="60" w:before="144"/>
        <w:ind w:left="993" w:right="282" w:hanging="284"/>
        <w:jc w:val="both"/>
        <w:rPr>
          <w:b w:val="0"/>
          <w:sz w:val="22"/>
          <w:szCs w:val="22"/>
        </w:rPr>
      </w:pPr>
      <w:r w:rsidRPr="0039139B">
        <w:rPr>
          <w:sz w:val="22"/>
          <w:szCs w:val="22"/>
        </w:rPr>
        <w:t xml:space="preserve">TO : </w:t>
      </w:r>
      <w:r w:rsidRPr="0039139B">
        <w:rPr>
          <w:b w:val="0"/>
          <w:sz w:val="22"/>
          <w:szCs w:val="22"/>
        </w:rPr>
        <w:t xml:space="preserve">Madde </w:t>
      </w:r>
      <w:r w:rsidR="00FE6191" w:rsidRPr="0039139B">
        <w:rPr>
          <w:b w:val="0"/>
          <w:bCs/>
          <w:sz w:val="22"/>
          <w:szCs w:val="22"/>
        </w:rPr>
        <w:t>IV-</w:t>
      </w:r>
      <w:r w:rsidR="00FE6191" w:rsidRPr="0039139B">
        <w:rPr>
          <w:sz w:val="22"/>
          <w:szCs w:val="22"/>
        </w:rPr>
        <w:t xml:space="preserve"> </w:t>
      </w:r>
      <w:r w:rsidRPr="0039139B">
        <w:rPr>
          <w:b w:val="0"/>
          <w:sz w:val="22"/>
          <w:szCs w:val="22"/>
        </w:rPr>
        <w:t>2.1’de tanımlanan Teknik Operasyon.</w:t>
      </w:r>
    </w:p>
    <w:p w14:paraId="0455922D" w14:textId="22F64806" w:rsidR="00706EE1" w:rsidRPr="0039139B" w:rsidRDefault="00706EE1" w:rsidP="00AE65D8">
      <w:pPr>
        <w:pStyle w:val="BodyTex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ÜYİO :</w:t>
      </w:r>
      <w:r w:rsidRPr="0039139B">
        <w:rPr>
          <w:bCs/>
          <w:sz w:val="22"/>
          <w:szCs w:val="22"/>
        </w:rPr>
        <w:t xml:space="preserve"> Madde </w:t>
      </w:r>
      <w:r w:rsidR="00FE6191" w:rsidRPr="0039139B">
        <w:rPr>
          <w:bCs/>
          <w:sz w:val="22"/>
          <w:szCs w:val="22"/>
        </w:rPr>
        <w:t xml:space="preserve">IV- </w:t>
      </w:r>
      <w:r w:rsidRPr="0039139B">
        <w:rPr>
          <w:bCs/>
          <w:sz w:val="22"/>
          <w:szCs w:val="22"/>
        </w:rPr>
        <w:t>2.2’de tanımlanan Üretim Yeri İncelemesi Operasyonu.</w:t>
      </w:r>
    </w:p>
    <w:p w14:paraId="0455922E" w14:textId="511DC655" w:rsidR="00706EE1" w:rsidRPr="0039139B" w:rsidRDefault="00706EE1" w:rsidP="00AE65D8">
      <w:pPr>
        <w:pStyle w:val="BodyTex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 xml:space="preserve">TDİO: </w:t>
      </w:r>
      <w:r w:rsidRPr="0039139B">
        <w:rPr>
          <w:bCs/>
          <w:sz w:val="22"/>
          <w:szCs w:val="22"/>
        </w:rPr>
        <w:t xml:space="preserve">Madde </w:t>
      </w:r>
      <w:r w:rsidR="00FE6191" w:rsidRPr="0039139B">
        <w:rPr>
          <w:bCs/>
          <w:sz w:val="22"/>
          <w:szCs w:val="22"/>
        </w:rPr>
        <w:t>IV-</w:t>
      </w:r>
      <w:r w:rsidR="00FE6191" w:rsidRPr="0039139B">
        <w:rPr>
          <w:b/>
          <w:bCs/>
          <w:sz w:val="22"/>
          <w:szCs w:val="22"/>
        </w:rPr>
        <w:t xml:space="preserve"> </w:t>
      </w:r>
      <w:r w:rsidRPr="0039139B">
        <w:rPr>
          <w:bCs/>
          <w:sz w:val="22"/>
          <w:szCs w:val="22"/>
        </w:rPr>
        <w:t>2.3’de tanımlanan Teknik Dosya İnceleme Opreasyonu.</w:t>
      </w:r>
    </w:p>
    <w:p w14:paraId="0455922F" w14:textId="00B14010" w:rsidR="00706EE1" w:rsidRPr="0039139B" w:rsidRDefault="00666B99" w:rsidP="00AE65D8">
      <w:pPr>
        <w:pStyle w:val="BodyTex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GG</w:t>
      </w:r>
      <w:r w:rsidR="00706EE1" w:rsidRPr="0039139B">
        <w:rPr>
          <w:b/>
          <w:bCs/>
          <w:sz w:val="22"/>
          <w:szCs w:val="22"/>
        </w:rPr>
        <w:t xml:space="preserve">DO : </w:t>
      </w:r>
      <w:r w:rsidR="00C24893" w:rsidRPr="0039139B">
        <w:rPr>
          <w:bCs/>
          <w:sz w:val="22"/>
          <w:szCs w:val="22"/>
        </w:rPr>
        <w:t xml:space="preserve">Madde </w:t>
      </w:r>
      <w:r w:rsidR="00FE6191" w:rsidRPr="0039139B">
        <w:rPr>
          <w:bCs/>
          <w:sz w:val="22"/>
          <w:szCs w:val="22"/>
        </w:rPr>
        <w:t>IV-</w:t>
      </w:r>
      <w:r w:rsidR="00FE6191" w:rsidRPr="0039139B">
        <w:rPr>
          <w:b/>
          <w:bCs/>
          <w:sz w:val="22"/>
          <w:szCs w:val="22"/>
        </w:rPr>
        <w:t xml:space="preserve"> </w:t>
      </w:r>
      <w:r w:rsidR="00C24893" w:rsidRPr="0039139B">
        <w:rPr>
          <w:bCs/>
          <w:sz w:val="22"/>
          <w:szCs w:val="22"/>
        </w:rPr>
        <w:t>2.4</w:t>
      </w:r>
      <w:r w:rsidR="00706EE1" w:rsidRPr="0039139B">
        <w:rPr>
          <w:bCs/>
          <w:sz w:val="22"/>
          <w:szCs w:val="22"/>
        </w:rPr>
        <w:t>’te tanımlanan</w:t>
      </w:r>
      <w:r w:rsidRPr="0039139B">
        <w:rPr>
          <w:bCs/>
          <w:sz w:val="22"/>
          <w:szCs w:val="22"/>
        </w:rPr>
        <w:t xml:space="preserve"> Gözden Geçirme ve Değerlendirme</w:t>
      </w:r>
      <w:r w:rsidR="00706EE1" w:rsidRPr="0039139B">
        <w:rPr>
          <w:bCs/>
          <w:sz w:val="22"/>
          <w:szCs w:val="22"/>
        </w:rPr>
        <w:t xml:space="preserve"> Operasyonu.</w:t>
      </w:r>
    </w:p>
    <w:p w14:paraId="04559230" w14:textId="7D36EF98" w:rsidR="00706EE1" w:rsidRPr="0039139B" w:rsidRDefault="00706EE1" w:rsidP="00AE65D8">
      <w:pPr>
        <w:pStyle w:val="BodyTex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UBO :</w:t>
      </w:r>
      <w:r w:rsidR="00C24893" w:rsidRPr="0039139B">
        <w:rPr>
          <w:bCs/>
          <w:sz w:val="22"/>
          <w:szCs w:val="22"/>
        </w:rPr>
        <w:t xml:space="preserve"> Madde </w:t>
      </w:r>
      <w:r w:rsidR="00FE6191" w:rsidRPr="0039139B">
        <w:rPr>
          <w:bCs/>
          <w:sz w:val="22"/>
          <w:szCs w:val="22"/>
        </w:rPr>
        <w:t xml:space="preserve">IV- </w:t>
      </w:r>
      <w:r w:rsidR="00C24893" w:rsidRPr="0039139B">
        <w:rPr>
          <w:bCs/>
          <w:sz w:val="22"/>
          <w:szCs w:val="22"/>
        </w:rPr>
        <w:t>2.5</w:t>
      </w:r>
      <w:r w:rsidRPr="0039139B">
        <w:rPr>
          <w:bCs/>
          <w:sz w:val="22"/>
          <w:szCs w:val="22"/>
        </w:rPr>
        <w:t>’te tanımlanan Uygunluk Belgesi Düzenleme Operasyonu.</w:t>
      </w:r>
    </w:p>
    <w:p w14:paraId="04559231" w14:textId="77777777" w:rsidR="00706EE1" w:rsidRPr="0039139B" w:rsidRDefault="00706EE1" w:rsidP="00AE65D8">
      <w:pPr>
        <w:pStyle w:val="BodyText"/>
        <w:numPr>
          <w:ilvl w:val="0"/>
          <w:numId w:val="5"/>
        </w:numPr>
        <w:tabs>
          <w:tab w:val="clear" w:pos="1440"/>
          <w:tab w:val="left" w:pos="180"/>
          <w:tab w:val="left" w:pos="993"/>
        </w:tabs>
        <w:spacing w:beforeLines="60" w:before="144" w:after="0"/>
        <w:ind w:left="993" w:right="282" w:hanging="284"/>
        <w:jc w:val="both"/>
        <w:rPr>
          <w:bCs/>
          <w:sz w:val="22"/>
          <w:szCs w:val="22"/>
        </w:rPr>
      </w:pPr>
      <w:r w:rsidRPr="0039139B">
        <w:rPr>
          <w:b/>
          <w:bCs/>
          <w:sz w:val="22"/>
          <w:szCs w:val="22"/>
        </w:rPr>
        <w:t>PCA :</w:t>
      </w:r>
      <w:r w:rsidRPr="0039139B">
        <w:rPr>
          <w:bCs/>
          <w:sz w:val="22"/>
          <w:szCs w:val="22"/>
        </w:rPr>
        <w:t xml:space="preserve"> Üretim Sonrası Değerlendirme (Post Construction Assessment)</w:t>
      </w:r>
    </w:p>
    <w:p w14:paraId="04559232" w14:textId="418359BF" w:rsidR="00706EE1" w:rsidRDefault="00706EE1" w:rsidP="00706EE1">
      <w:pPr>
        <w:spacing w:before="60"/>
        <w:ind w:right="282"/>
        <w:jc w:val="both"/>
        <w:rPr>
          <w:b/>
          <w:sz w:val="22"/>
          <w:szCs w:val="22"/>
        </w:rPr>
      </w:pPr>
    </w:p>
    <w:p w14:paraId="6716BBF1" w14:textId="317F7624" w:rsidR="0039139B" w:rsidRDefault="0039139B" w:rsidP="00706EE1">
      <w:pPr>
        <w:spacing w:before="60"/>
        <w:ind w:right="282"/>
        <w:jc w:val="both"/>
        <w:rPr>
          <w:b/>
          <w:sz w:val="22"/>
          <w:szCs w:val="22"/>
        </w:rPr>
      </w:pPr>
    </w:p>
    <w:p w14:paraId="01E3FDC0" w14:textId="310F46A7" w:rsidR="0039139B" w:rsidRDefault="0039139B" w:rsidP="00706EE1">
      <w:pPr>
        <w:spacing w:before="60"/>
        <w:ind w:right="282"/>
        <w:jc w:val="both"/>
        <w:rPr>
          <w:b/>
          <w:sz w:val="22"/>
          <w:szCs w:val="22"/>
        </w:rPr>
      </w:pPr>
    </w:p>
    <w:p w14:paraId="32163688" w14:textId="787429A1" w:rsidR="0039139B" w:rsidRDefault="0039139B" w:rsidP="00706EE1">
      <w:pPr>
        <w:spacing w:before="60"/>
        <w:ind w:right="282"/>
        <w:jc w:val="both"/>
        <w:rPr>
          <w:b/>
          <w:sz w:val="22"/>
          <w:szCs w:val="22"/>
        </w:rPr>
      </w:pPr>
    </w:p>
    <w:p w14:paraId="1B6DEE51" w14:textId="08E5A152" w:rsidR="0039139B" w:rsidRDefault="0039139B" w:rsidP="00706EE1">
      <w:pPr>
        <w:spacing w:before="60"/>
        <w:ind w:right="282"/>
        <w:jc w:val="both"/>
        <w:rPr>
          <w:b/>
          <w:sz w:val="22"/>
          <w:szCs w:val="22"/>
        </w:rPr>
      </w:pPr>
    </w:p>
    <w:p w14:paraId="6C6A6CC6" w14:textId="77777777" w:rsidR="0039139B" w:rsidRPr="0039139B" w:rsidRDefault="0039139B" w:rsidP="00706EE1">
      <w:pPr>
        <w:spacing w:before="60"/>
        <w:ind w:right="282"/>
        <w:jc w:val="both"/>
        <w:rPr>
          <w:b/>
          <w:sz w:val="22"/>
          <w:szCs w:val="22"/>
        </w:rPr>
      </w:pPr>
    </w:p>
    <w:p w14:paraId="04559233" w14:textId="77777777" w:rsidR="00706EE1" w:rsidRPr="0039139B" w:rsidRDefault="00706EE1" w:rsidP="00706EE1">
      <w:pPr>
        <w:numPr>
          <w:ilvl w:val="0"/>
          <w:numId w:val="7"/>
        </w:numPr>
        <w:tabs>
          <w:tab w:val="clear" w:pos="502"/>
        </w:tabs>
        <w:ind w:left="0" w:right="282" w:firstLine="0"/>
        <w:jc w:val="both"/>
        <w:rPr>
          <w:b/>
          <w:sz w:val="22"/>
          <w:szCs w:val="22"/>
        </w:rPr>
      </w:pPr>
      <w:r w:rsidRPr="0039139B">
        <w:rPr>
          <w:b/>
          <w:sz w:val="22"/>
          <w:szCs w:val="22"/>
        </w:rPr>
        <w:lastRenderedPageBreak/>
        <w:t>BELGELENDİRME PROGRAMI</w:t>
      </w:r>
    </w:p>
    <w:p w14:paraId="04559234" w14:textId="77777777" w:rsidR="00706EE1" w:rsidRPr="0039139B" w:rsidRDefault="00706EE1" w:rsidP="00706EE1">
      <w:pPr>
        <w:pStyle w:val="Heading2"/>
        <w:keepNext w:val="0"/>
        <w:widowControl w:val="0"/>
        <w:numPr>
          <w:ilvl w:val="0"/>
          <w:numId w:val="8"/>
        </w:numPr>
        <w:tabs>
          <w:tab w:val="clear" w:pos="720"/>
          <w:tab w:val="left" w:pos="360"/>
        </w:tabs>
        <w:spacing w:before="60"/>
        <w:ind w:left="0" w:right="282" w:firstLine="0"/>
        <w:jc w:val="both"/>
        <w:rPr>
          <w:sz w:val="22"/>
          <w:szCs w:val="22"/>
        </w:rPr>
      </w:pPr>
      <w:r w:rsidRPr="0039139B">
        <w:rPr>
          <w:sz w:val="22"/>
          <w:szCs w:val="22"/>
        </w:rPr>
        <w:t>Gezi Tekneleri Yönetmeliğine göre Ürün Belgelendirme Yöntemi</w:t>
      </w:r>
    </w:p>
    <w:p w14:paraId="04559235" w14:textId="77777777" w:rsidR="00BB37E5" w:rsidRPr="0039139B" w:rsidRDefault="00BB37E5" w:rsidP="00BB37E5">
      <w:pPr>
        <w:rPr>
          <w:sz w:val="22"/>
          <w:szCs w:val="22"/>
        </w:rPr>
      </w:pPr>
    </w:p>
    <w:p w14:paraId="04559236" w14:textId="77777777" w:rsidR="00706EE1" w:rsidRPr="0039139B" w:rsidRDefault="00706EE1" w:rsidP="00706EE1">
      <w:pPr>
        <w:pStyle w:val="ListParagraph"/>
        <w:numPr>
          <w:ilvl w:val="1"/>
          <w:numId w:val="8"/>
        </w:numPr>
        <w:tabs>
          <w:tab w:val="left" w:pos="360"/>
        </w:tabs>
        <w:ind w:left="0" w:right="282" w:firstLine="0"/>
        <w:jc w:val="both"/>
        <w:outlineLvl w:val="1"/>
        <w:rPr>
          <w:b/>
          <w:sz w:val="22"/>
          <w:szCs w:val="22"/>
        </w:rPr>
      </w:pPr>
      <w:r w:rsidRPr="0039139B">
        <w:rPr>
          <w:b/>
          <w:sz w:val="22"/>
          <w:szCs w:val="22"/>
        </w:rPr>
        <w:t xml:space="preserve">Belgelendirme Hazırlığı </w:t>
      </w:r>
    </w:p>
    <w:p w14:paraId="04559237" w14:textId="77777777" w:rsidR="00C238ED" w:rsidRPr="0039139B" w:rsidRDefault="00C238ED" w:rsidP="00C238ED">
      <w:pPr>
        <w:pStyle w:val="ListParagraph"/>
        <w:tabs>
          <w:tab w:val="left" w:pos="360"/>
        </w:tabs>
        <w:ind w:left="0" w:right="282"/>
        <w:jc w:val="both"/>
        <w:outlineLvl w:val="1"/>
        <w:rPr>
          <w:b/>
          <w:sz w:val="22"/>
          <w:szCs w:val="22"/>
        </w:rPr>
      </w:pPr>
    </w:p>
    <w:p w14:paraId="04559238" w14:textId="77777777" w:rsidR="00706EE1" w:rsidRPr="0039139B" w:rsidRDefault="00706EE1" w:rsidP="00706EE1">
      <w:pPr>
        <w:numPr>
          <w:ilvl w:val="2"/>
          <w:numId w:val="8"/>
        </w:numPr>
        <w:tabs>
          <w:tab w:val="left" w:pos="360"/>
        </w:tabs>
        <w:spacing w:line="260" w:lineRule="atLeast"/>
        <w:ind w:left="0" w:right="282" w:firstLine="0"/>
        <w:jc w:val="both"/>
        <w:rPr>
          <w:b/>
          <w:sz w:val="22"/>
          <w:szCs w:val="22"/>
        </w:rPr>
      </w:pPr>
      <w:r w:rsidRPr="0039139B">
        <w:rPr>
          <w:b/>
          <w:sz w:val="22"/>
          <w:szCs w:val="22"/>
        </w:rPr>
        <w:t>Başvuru</w:t>
      </w:r>
    </w:p>
    <w:p w14:paraId="04559239" w14:textId="0098DC92" w:rsidR="00706EE1" w:rsidRPr="0039139B" w:rsidRDefault="00706EE1" w:rsidP="00706EE1">
      <w:pPr>
        <w:pStyle w:val="Heading9"/>
        <w:spacing w:before="60"/>
        <w:ind w:right="282"/>
        <w:jc w:val="both"/>
        <w:rPr>
          <w:rFonts w:ascii="Times New Roman" w:hAnsi="Times New Roman" w:cs="Times New Roman"/>
          <w:i w:val="0"/>
          <w:color w:val="auto"/>
          <w:sz w:val="22"/>
          <w:szCs w:val="22"/>
        </w:rPr>
      </w:pPr>
      <w:r w:rsidRPr="0039139B">
        <w:rPr>
          <w:rFonts w:ascii="Times New Roman" w:hAnsi="Times New Roman" w:cs="Times New Roman"/>
          <w:i w:val="0"/>
          <w:color w:val="auto"/>
          <w:sz w:val="22"/>
          <w:szCs w:val="22"/>
        </w:rPr>
        <w:t xml:space="preserve">Belgelendirme için tüm başvurular yazılı olacaktır. Başvuru yazısının alınmasından sonra başvuru sahibinden CE 700 Gezi Tekneleri Yönetmeliğine Göre Uygunluk Değerlendirme İçin Başvuru Formu’nu doldurarak TÜRK LOYDU’ na </w:t>
      </w:r>
      <w:r w:rsidR="00F71BC1" w:rsidRPr="0039139B">
        <w:rPr>
          <w:rFonts w:ascii="Times New Roman" w:hAnsi="Times New Roman" w:cs="Times New Roman"/>
          <w:i w:val="0"/>
          <w:color w:val="auto"/>
          <w:sz w:val="22"/>
          <w:szCs w:val="22"/>
        </w:rPr>
        <w:t xml:space="preserve">değerlendirilmesi için </w:t>
      </w:r>
      <w:r w:rsidRPr="0039139B">
        <w:rPr>
          <w:rFonts w:ascii="Times New Roman" w:hAnsi="Times New Roman" w:cs="Times New Roman"/>
          <w:i w:val="0"/>
          <w:color w:val="auto"/>
          <w:sz w:val="22"/>
          <w:szCs w:val="22"/>
        </w:rPr>
        <w:t xml:space="preserve">iletmesi talep edilir. Başvuru sahibinden gelen bilgiler kayıt altına alınır ve teklif verilmesinde bu bilgiler esas alınır. Başvuru esnasında </w:t>
      </w:r>
      <w:r w:rsidR="00473137" w:rsidRPr="0039139B">
        <w:rPr>
          <w:rFonts w:ascii="Times New Roman" w:hAnsi="Times New Roman" w:cs="Times New Roman"/>
          <w:i w:val="0"/>
          <w:color w:val="auto"/>
          <w:sz w:val="22"/>
          <w:szCs w:val="22"/>
        </w:rPr>
        <w:t xml:space="preserve">deniz taşıtları için </w:t>
      </w:r>
      <w:r w:rsidRPr="0039139B">
        <w:rPr>
          <w:rFonts w:ascii="Times New Roman" w:hAnsi="Times New Roman" w:cs="Times New Roman"/>
          <w:i w:val="0"/>
          <w:color w:val="auto"/>
          <w:sz w:val="22"/>
          <w:szCs w:val="22"/>
        </w:rPr>
        <w:t xml:space="preserve">Tablo 1 ‘de </w:t>
      </w:r>
      <w:r w:rsidR="00473137" w:rsidRPr="0039139B">
        <w:rPr>
          <w:rFonts w:ascii="Times New Roman" w:hAnsi="Times New Roman" w:cs="Times New Roman"/>
          <w:i w:val="0"/>
          <w:color w:val="auto"/>
          <w:sz w:val="22"/>
          <w:szCs w:val="22"/>
        </w:rPr>
        <w:t>gösterilen Tasarım Sınıfının</w:t>
      </w:r>
      <w:r w:rsidRPr="0039139B">
        <w:rPr>
          <w:rFonts w:ascii="Times New Roman" w:hAnsi="Times New Roman" w:cs="Times New Roman"/>
          <w:i w:val="0"/>
          <w:color w:val="auto"/>
          <w:sz w:val="22"/>
          <w:szCs w:val="22"/>
        </w:rPr>
        <w:t xml:space="preserve"> ve Tablo 2’ de gösterilen uygulanması istenen modülün belirtilmesi son derece önemlidir.</w:t>
      </w:r>
    </w:p>
    <w:p w14:paraId="0455923A" w14:textId="77777777" w:rsidR="00706EE1" w:rsidRPr="0039139B" w:rsidRDefault="00706EE1" w:rsidP="00706EE1">
      <w:pPr>
        <w:ind w:right="282"/>
        <w:rPr>
          <w:sz w:val="22"/>
          <w:szCs w:val="22"/>
        </w:rPr>
      </w:pPr>
    </w:p>
    <w:p w14:paraId="0455923B" w14:textId="77777777" w:rsidR="00706EE1" w:rsidRPr="0039139B" w:rsidRDefault="00706EE1" w:rsidP="00B009E5">
      <w:pPr>
        <w:ind w:right="282"/>
        <w:rPr>
          <w:b/>
          <w:sz w:val="22"/>
          <w:szCs w:val="22"/>
        </w:rPr>
      </w:pPr>
      <w:r w:rsidRPr="0039139B">
        <w:rPr>
          <w:b/>
          <w:sz w:val="22"/>
          <w:szCs w:val="22"/>
        </w:rPr>
        <w:t xml:space="preserve">Tablo </w:t>
      </w:r>
      <w:r w:rsidR="00473137" w:rsidRPr="0039139B">
        <w:rPr>
          <w:b/>
          <w:sz w:val="22"/>
          <w:szCs w:val="22"/>
        </w:rPr>
        <w:t>–</w:t>
      </w:r>
      <w:r w:rsidRPr="0039139B">
        <w:rPr>
          <w:b/>
          <w:sz w:val="22"/>
          <w:szCs w:val="22"/>
        </w:rPr>
        <w:t xml:space="preserve"> 1</w:t>
      </w:r>
      <w:r w:rsidR="00473137" w:rsidRPr="0039139B">
        <w:rPr>
          <w:b/>
          <w:sz w:val="22"/>
          <w:szCs w:val="22"/>
        </w:rPr>
        <w:t xml:space="preserve"> Deniz Taşıtları Tasarım Sınıfları</w:t>
      </w:r>
    </w:p>
    <w:tbl>
      <w:tblPr>
        <w:tblW w:w="0" w:type="auto"/>
        <w:tblLayout w:type="fixed"/>
        <w:tblCellMar>
          <w:left w:w="10" w:type="dxa"/>
          <w:right w:w="10" w:type="dxa"/>
        </w:tblCellMar>
        <w:tblLook w:val="04A0" w:firstRow="1" w:lastRow="0" w:firstColumn="1" w:lastColumn="0" w:noHBand="0" w:noVBand="1"/>
      </w:tblPr>
      <w:tblGrid>
        <w:gridCol w:w="1589"/>
        <w:gridCol w:w="3231"/>
        <w:gridCol w:w="5255"/>
      </w:tblGrid>
      <w:tr w:rsidR="0039139B" w:rsidRPr="0039139B" w14:paraId="0455923F" w14:textId="77777777" w:rsidTr="00215E34">
        <w:trPr>
          <w:trHeight w:hRule="exact" w:val="523"/>
        </w:trPr>
        <w:tc>
          <w:tcPr>
            <w:tcW w:w="1589" w:type="dxa"/>
            <w:tcBorders>
              <w:top w:val="single" w:sz="4" w:space="0" w:color="auto"/>
            </w:tcBorders>
            <w:shd w:val="clear" w:color="auto" w:fill="FFFFFF"/>
            <w:vAlign w:val="center"/>
          </w:tcPr>
          <w:p w14:paraId="0455923C" w14:textId="77777777" w:rsidR="00B009E5" w:rsidRPr="00215E34" w:rsidRDefault="00B009E5" w:rsidP="00B009E5">
            <w:pPr>
              <w:jc w:val="both"/>
              <w:rPr>
                <w:b/>
                <w:bCs/>
              </w:rPr>
            </w:pPr>
            <w:r w:rsidRPr="00215E34">
              <w:rPr>
                <w:rStyle w:val="Bodytext265pt"/>
                <w:rFonts w:ascii="Times New Roman" w:hAnsi="Times New Roman" w:cs="Times New Roman"/>
                <w:b/>
                <w:bCs/>
                <w:color w:val="auto"/>
                <w:sz w:val="22"/>
                <w:szCs w:val="22"/>
              </w:rPr>
              <w:t>Tasarım Sınıfı</w:t>
            </w:r>
          </w:p>
        </w:tc>
        <w:tc>
          <w:tcPr>
            <w:tcW w:w="3231" w:type="dxa"/>
            <w:tcBorders>
              <w:top w:val="single" w:sz="4" w:space="0" w:color="auto"/>
              <w:left w:val="single" w:sz="4" w:space="0" w:color="auto"/>
            </w:tcBorders>
            <w:shd w:val="clear" w:color="auto" w:fill="FFFFFF"/>
            <w:vAlign w:val="center"/>
          </w:tcPr>
          <w:p w14:paraId="0455923D" w14:textId="77777777" w:rsidR="00B009E5" w:rsidRPr="00215E34" w:rsidRDefault="00B009E5" w:rsidP="00B009E5">
            <w:pPr>
              <w:spacing w:line="276" w:lineRule="auto"/>
              <w:ind w:right="284"/>
              <w:rPr>
                <w:b/>
                <w:bCs/>
              </w:rPr>
            </w:pPr>
            <w:r w:rsidRPr="00215E34">
              <w:rPr>
                <w:b/>
                <w:bCs/>
                <w:sz w:val="22"/>
                <w:szCs w:val="22"/>
              </w:rPr>
              <w:t>Rüzgar Şiddeti (Bofor Ölçeği)</w:t>
            </w:r>
          </w:p>
        </w:tc>
        <w:tc>
          <w:tcPr>
            <w:tcW w:w="5255" w:type="dxa"/>
            <w:tcBorders>
              <w:top w:val="single" w:sz="4" w:space="0" w:color="auto"/>
              <w:left w:val="single" w:sz="4" w:space="0" w:color="auto"/>
            </w:tcBorders>
            <w:shd w:val="clear" w:color="auto" w:fill="FFFFFF"/>
            <w:vAlign w:val="center"/>
          </w:tcPr>
          <w:p w14:paraId="0455923E" w14:textId="1B66F374" w:rsidR="00B009E5" w:rsidRPr="00215E34" w:rsidRDefault="00B009E5" w:rsidP="00B2313B">
            <w:pPr>
              <w:jc w:val="both"/>
              <w:rPr>
                <w:b/>
                <w:bCs/>
              </w:rPr>
            </w:pPr>
            <w:r w:rsidRPr="00215E34">
              <w:rPr>
                <w:b/>
                <w:bCs/>
                <w:sz w:val="22"/>
                <w:szCs w:val="22"/>
              </w:rPr>
              <w:t>Karakteristik Dalga Yüksekliği (H 1/3</w:t>
            </w:r>
            <w:r w:rsidR="0058624B" w:rsidRPr="00215E34">
              <w:rPr>
                <w:b/>
                <w:bCs/>
                <w:sz w:val="22"/>
                <w:szCs w:val="22"/>
              </w:rPr>
              <w:t>, metre</w:t>
            </w:r>
            <w:r w:rsidRPr="00215E34">
              <w:rPr>
                <w:b/>
                <w:bCs/>
                <w:sz w:val="22"/>
                <w:szCs w:val="22"/>
              </w:rPr>
              <w:t>)</w:t>
            </w:r>
          </w:p>
        </w:tc>
      </w:tr>
      <w:tr w:rsidR="0039139B" w:rsidRPr="0039139B" w14:paraId="04559243" w14:textId="77777777" w:rsidTr="00215E34">
        <w:trPr>
          <w:trHeight w:hRule="exact" w:val="403"/>
        </w:trPr>
        <w:tc>
          <w:tcPr>
            <w:tcW w:w="1589" w:type="dxa"/>
            <w:tcBorders>
              <w:top w:val="single" w:sz="4" w:space="0" w:color="auto"/>
            </w:tcBorders>
            <w:shd w:val="clear" w:color="auto" w:fill="FFFFFF"/>
            <w:vAlign w:val="center"/>
          </w:tcPr>
          <w:p w14:paraId="04559240" w14:textId="77777777" w:rsidR="00B009E5" w:rsidRPr="0039139B" w:rsidRDefault="00B009E5" w:rsidP="00B2313B">
            <w:pPr>
              <w:jc w:val="both"/>
            </w:pPr>
            <w:r w:rsidRPr="0039139B">
              <w:rPr>
                <w:rStyle w:val="Bodytext27ptBold"/>
                <w:color w:val="auto"/>
                <w:sz w:val="22"/>
                <w:szCs w:val="22"/>
              </w:rPr>
              <w:t>A</w:t>
            </w:r>
          </w:p>
        </w:tc>
        <w:tc>
          <w:tcPr>
            <w:tcW w:w="3231" w:type="dxa"/>
            <w:tcBorders>
              <w:top w:val="single" w:sz="4" w:space="0" w:color="auto"/>
              <w:left w:val="single" w:sz="4" w:space="0" w:color="auto"/>
            </w:tcBorders>
            <w:shd w:val="clear" w:color="auto" w:fill="FFFFFF"/>
            <w:vAlign w:val="center"/>
          </w:tcPr>
          <w:p w14:paraId="04559241" w14:textId="77777777" w:rsidR="00B009E5" w:rsidRPr="00215E34" w:rsidRDefault="00B009E5" w:rsidP="00B2313B">
            <w:pPr>
              <w:jc w:val="both"/>
              <w:rPr>
                <w:bCs/>
              </w:rPr>
            </w:pPr>
            <w:r w:rsidRPr="00215E34">
              <w:rPr>
                <w:bCs/>
                <w:sz w:val="22"/>
                <w:szCs w:val="22"/>
              </w:rPr>
              <w:t>8’</w:t>
            </w:r>
            <w:r w:rsidRPr="00215E34">
              <w:rPr>
                <w:bCs/>
                <w:sz w:val="22"/>
                <w:szCs w:val="22"/>
                <w:lang w:val="en-US"/>
              </w:rPr>
              <w:t>i</w:t>
            </w:r>
            <w:r w:rsidRPr="00215E34">
              <w:rPr>
                <w:bCs/>
                <w:sz w:val="22"/>
                <w:szCs w:val="22"/>
              </w:rPr>
              <w:t xml:space="preserve"> aşan</w:t>
            </w:r>
          </w:p>
        </w:tc>
        <w:tc>
          <w:tcPr>
            <w:tcW w:w="5255" w:type="dxa"/>
            <w:tcBorders>
              <w:top w:val="single" w:sz="4" w:space="0" w:color="auto"/>
              <w:left w:val="single" w:sz="4" w:space="0" w:color="auto"/>
            </w:tcBorders>
            <w:shd w:val="clear" w:color="auto" w:fill="FFFFFF"/>
            <w:vAlign w:val="center"/>
          </w:tcPr>
          <w:p w14:paraId="04559242" w14:textId="77777777" w:rsidR="00B009E5" w:rsidRPr="00215E34" w:rsidRDefault="00B009E5" w:rsidP="00B2313B">
            <w:pPr>
              <w:jc w:val="both"/>
              <w:rPr>
                <w:bCs/>
              </w:rPr>
            </w:pPr>
            <w:r w:rsidRPr="00215E34">
              <w:rPr>
                <w:bCs/>
                <w:sz w:val="22"/>
                <w:szCs w:val="22"/>
              </w:rPr>
              <w:t>4 m’den fazla</w:t>
            </w:r>
          </w:p>
        </w:tc>
      </w:tr>
      <w:tr w:rsidR="0039139B" w:rsidRPr="0039139B" w14:paraId="04559247" w14:textId="77777777" w:rsidTr="00215E34">
        <w:trPr>
          <w:trHeight w:hRule="exact" w:val="384"/>
        </w:trPr>
        <w:tc>
          <w:tcPr>
            <w:tcW w:w="1589" w:type="dxa"/>
            <w:shd w:val="clear" w:color="auto" w:fill="FFFFFF"/>
            <w:vAlign w:val="center"/>
          </w:tcPr>
          <w:p w14:paraId="04559244" w14:textId="77777777" w:rsidR="00B009E5" w:rsidRPr="0039139B" w:rsidRDefault="00B009E5" w:rsidP="00B2313B">
            <w:pPr>
              <w:jc w:val="both"/>
            </w:pPr>
            <w:r w:rsidRPr="0039139B">
              <w:rPr>
                <w:rStyle w:val="Bodytext27ptBold"/>
                <w:color w:val="auto"/>
                <w:sz w:val="22"/>
                <w:szCs w:val="22"/>
              </w:rPr>
              <w:t>B</w:t>
            </w:r>
          </w:p>
        </w:tc>
        <w:tc>
          <w:tcPr>
            <w:tcW w:w="3231" w:type="dxa"/>
            <w:tcBorders>
              <w:left w:val="single" w:sz="4" w:space="0" w:color="auto"/>
            </w:tcBorders>
            <w:shd w:val="clear" w:color="auto" w:fill="FFFFFF"/>
            <w:vAlign w:val="center"/>
          </w:tcPr>
          <w:p w14:paraId="04559245" w14:textId="24AA5C53" w:rsidR="00B009E5" w:rsidRPr="00215E34" w:rsidRDefault="00B009E5" w:rsidP="00B2313B">
            <w:pPr>
              <w:jc w:val="both"/>
              <w:rPr>
                <w:bCs/>
              </w:rPr>
            </w:pPr>
            <w:r w:rsidRPr="00215E34">
              <w:rPr>
                <w:bCs/>
                <w:sz w:val="22"/>
                <w:szCs w:val="22"/>
              </w:rPr>
              <w:t>8’</w:t>
            </w:r>
            <w:r w:rsidRPr="00215E34">
              <w:rPr>
                <w:bCs/>
                <w:sz w:val="22"/>
                <w:szCs w:val="22"/>
                <w:lang w:val="en-US"/>
              </w:rPr>
              <w:t>e kadar</w:t>
            </w:r>
            <w:r w:rsidR="00C231BB" w:rsidRPr="00215E34">
              <w:rPr>
                <w:bCs/>
                <w:sz w:val="22"/>
                <w:szCs w:val="22"/>
                <w:lang w:val="en-US"/>
              </w:rPr>
              <w:t>, 8 dahil olmak üzere</w:t>
            </w:r>
          </w:p>
        </w:tc>
        <w:tc>
          <w:tcPr>
            <w:tcW w:w="5255" w:type="dxa"/>
            <w:tcBorders>
              <w:left w:val="single" w:sz="4" w:space="0" w:color="auto"/>
            </w:tcBorders>
            <w:shd w:val="clear" w:color="auto" w:fill="FFFFFF"/>
            <w:vAlign w:val="center"/>
          </w:tcPr>
          <w:p w14:paraId="04559246" w14:textId="65044509" w:rsidR="00B009E5" w:rsidRPr="00215E34" w:rsidRDefault="00B009E5" w:rsidP="00B2313B">
            <w:pPr>
              <w:jc w:val="both"/>
              <w:rPr>
                <w:bCs/>
              </w:rPr>
            </w:pPr>
            <w:r w:rsidRPr="00215E34">
              <w:rPr>
                <w:bCs/>
                <w:sz w:val="22"/>
                <w:szCs w:val="22"/>
              </w:rPr>
              <w:t>4 m’ye kadar</w:t>
            </w:r>
            <w:r w:rsidR="00C231BB" w:rsidRPr="00215E34">
              <w:rPr>
                <w:bCs/>
                <w:sz w:val="22"/>
                <w:szCs w:val="22"/>
              </w:rPr>
              <w:t>, 4 dahil olmak üzere</w:t>
            </w:r>
          </w:p>
        </w:tc>
      </w:tr>
      <w:tr w:rsidR="0039139B" w:rsidRPr="0039139B" w14:paraId="0455924B" w14:textId="77777777" w:rsidTr="00215E34">
        <w:trPr>
          <w:trHeight w:hRule="exact" w:val="384"/>
        </w:trPr>
        <w:tc>
          <w:tcPr>
            <w:tcW w:w="1589" w:type="dxa"/>
            <w:shd w:val="clear" w:color="auto" w:fill="FFFFFF"/>
            <w:vAlign w:val="center"/>
          </w:tcPr>
          <w:p w14:paraId="04559248" w14:textId="77777777" w:rsidR="00B009E5" w:rsidRPr="0039139B" w:rsidRDefault="00B009E5" w:rsidP="00B2313B">
            <w:pPr>
              <w:jc w:val="both"/>
            </w:pPr>
            <w:r w:rsidRPr="0039139B">
              <w:rPr>
                <w:rStyle w:val="Bodytext27ptBold"/>
                <w:color w:val="auto"/>
                <w:sz w:val="22"/>
                <w:szCs w:val="22"/>
              </w:rPr>
              <w:t>C</w:t>
            </w:r>
          </w:p>
        </w:tc>
        <w:tc>
          <w:tcPr>
            <w:tcW w:w="3231" w:type="dxa"/>
            <w:tcBorders>
              <w:left w:val="single" w:sz="4" w:space="0" w:color="auto"/>
            </w:tcBorders>
            <w:shd w:val="clear" w:color="auto" w:fill="FFFFFF"/>
            <w:vAlign w:val="center"/>
          </w:tcPr>
          <w:p w14:paraId="04559249" w14:textId="149D1856" w:rsidR="00B009E5" w:rsidRPr="00215E34" w:rsidRDefault="00B009E5" w:rsidP="00B2313B">
            <w:pPr>
              <w:jc w:val="both"/>
              <w:rPr>
                <w:bCs/>
              </w:rPr>
            </w:pPr>
            <w:r w:rsidRPr="00215E34">
              <w:rPr>
                <w:bCs/>
                <w:sz w:val="22"/>
                <w:szCs w:val="22"/>
              </w:rPr>
              <w:t>6’ya</w:t>
            </w:r>
            <w:r w:rsidRPr="00215E34">
              <w:rPr>
                <w:bCs/>
                <w:sz w:val="22"/>
                <w:szCs w:val="22"/>
                <w:lang w:val="en-US"/>
              </w:rPr>
              <w:t xml:space="preserve"> kadar</w:t>
            </w:r>
            <w:r w:rsidR="00C231BB" w:rsidRPr="00215E34">
              <w:rPr>
                <w:bCs/>
                <w:sz w:val="22"/>
                <w:szCs w:val="22"/>
                <w:lang w:val="en-US"/>
              </w:rPr>
              <w:t>, 6 dahil olmak üzere</w:t>
            </w:r>
          </w:p>
        </w:tc>
        <w:tc>
          <w:tcPr>
            <w:tcW w:w="5255" w:type="dxa"/>
            <w:tcBorders>
              <w:left w:val="single" w:sz="4" w:space="0" w:color="auto"/>
            </w:tcBorders>
            <w:shd w:val="clear" w:color="auto" w:fill="FFFFFF"/>
            <w:vAlign w:val="center"/>
          </w:tcPr>
          <w:p w14:paraId="0455924A" w14:textId="370BB09A" w:rsidR="00B009E5" w:rsidRPr="00215E34" w:rsidRDefault="00B009E5" w:rsidP="00B2313B">
            <w:pPr>
              <w:jc w:val="both"/>
              <w:rPr>
                <w:bCs/>
              </w:rPr>
            </w:pPr>
            <w:r w:rsidRPr="00215E34">
              <w:rPr>
                <w:bCs/>
                <w:sz w:val="22"/>
                <w:szCs w:val="22"/>
              </w:rPr>
              <w:t>2 m’ye kadar</w:t>
            </w:r>
            <w:r w:rsidR="00C231BB" w:rsidRPr="00215E34">
              <w:rPr>
                <w:bCs/>
                <w:sz w:val="22"/>
                <w:szCs w:val="22"/>
              </w:rPr>
              <w:t>, 2 dahil olmak üzere</w:t>
            </w:r>
          </w:p>
        </w:tc>
      </w:tr>
      <w:tr w:rsidR="0039139B" w:rsidRPr="0039139B" w14:paraId="0455924F" w14:textId="77777777" w:rsidTr="00215E34">
        <w:trPr>
          <w:trHeight w:hRule="exact" w:val="330"/>
        </w:trPr>
        <w:tc>
          <w:tcPr>
            <w:tcW w:w="1589" w:type="dxa"/>
            <w:tcBorders>
              <w:bottom w:val="single" w:sz="4" w:space="0" w:color="auto"/>
            </w:tcBorders>
            <w:shd w:val="clear" w:color="auto" w:fill="FFFFFF"/>
            <w:vAlign w:val="center"/>
          </w:tcPr>
          <w:p w14:paraId="0455924C" w14:textId="77777777" w:rsidR="00B009E5" w:rsidRPr="0039139B" w:rsidRDefault="00B009E5" w:rsidP="00B2313B">
            <w:pPr>
              <w:jc w:val="both"/>
            </w:pPr>
            <w:r w:rsidRPr="0039139B">
              <w:rPr>
                <w:rStyle w:val="Bodytext27ptBold"/>
                <w:color w:val="auto"/>
                <w:sz w:val="22"/>
                <w:szCs w:val="22"/>
              </w:rPr>
              <w:t>D</w:t>
            </w:r>
          </w:p>
        </w:tc>
        <w:tc>
          <w:tcPr>
            <w:tcW w:w="3231" w:type="dxa"/>
            <w:tcBorders>
              <w:left w:val="single" w:sz="4" w:space="0" w:color="auto"/>
              <w:bottom w:val="single" w:sz="4" w:space="0" w:color="auto"/>
            </w:tcBorders>
            <w:shd w:val="clear" w:color="auto" w:fill="FFFFFF"/>
            <w:vAlign w:val="center"/>
          </w:tcPr>
          <w:p w14:paraId="0455924D" w14:textId="2A1C35C0" w:rsidR="00B009E5" w:rsidRPr="00215E34" w:rsidRDefault="00B009E5" w:rsidP="00B2313B">
            <w:pPr>
              <w:jc w:val="both"/>
              <w:rPr>
                <w:bCs/>
              </w:rPr>
            </w:pPr>
            <w:r w:rsidRPr="00215E34">
              <w:rPr>
                <w:bCs/>
                <w:sz w:val="22"/>
                <w:szCs w:val="22"/>
              </w:rPr>
              <w:t>4’</w:t>
            </w:r>
            <w:r w:rsidRPr="00215E34">
              <w:rPr>
                <w:bCs/>
                <w:sz w:val="22"/>
                <w:szCs w:val="22"/>
                <w:lang w:val="en-US"/>
              </w:rPr>
              <w:t>e kadar</w:t>
            </w:r>
            <w:r w:rsidR="00C231BB" w:rsidRPr="00215E34">
              <w:rPr>
                <w:bCs/>
                <w:sz w:val="22"/>
                <w:szCs w:val="22"/>
                <w:lang w:val="en-US"/>
              </w:rPr>
              <w:t>, 4 dahil olmak üzere</w:t>
            </w:r>
          </w:p>
        </w:tc>
        <w:tc>
          <w:tcPr>
            <w:tcW w:w="5255" w:type="dxa"/>
            <w:tcBorders>
              <w:left w:val="single" w:sz="4" w:space="0" w:color="auto"/>
              <w:bottom w:val="single" w:sz="4" w:space="0" w:color="auto"/>
            </w:tcBorders>
            <w:shd w:val="clear" w:color="auto" w:fill="FFFFFF"/>
            <w:vAlign w:val="center"/>
          </w:tcPr>
          <w:p w14:paraId="0455924E" w14:textId="3E3FA97E" w:rsidR="00B009E5" w:rsidRPr="00215E34" w:rsidRDefault="00B009E5" w:rsidP="00B2313B">
            <w:pPr>
              <w:jc w:val="both"/>
              <w:rPr>
                <w:bCs/>
              </w:rPr>
            </w:pPr>
            <w:r w:rsidRPr="00215E34">
              <w:rPr>
                <w:bCs/>
                <w:sz w:val="22"/>
                <w:szCs w:val="22"/>
              </w:rPr>
              <w:t>0,3 m’ye kadar</w:t>
            </w:r>
            <w:r w:rsidR="00C231BB" w:rsidRPr="00215E34">
              <w:rPr>
                <w:bCs/>
                <w:sz w:val="22"/>
                <w:szCs w:val="22"/>
              </w:rPr>
              <w:t>, 0,3 dahil olmak üzere</w:t>
            </w:r>
          </w:p>
        </w:tc>
      </w:tr>
    </w:tbl>
    <w:p w14:paraId="04559250" w14:textId="77777777" w:rsidR="00C12B5B" w:rsidRPr="0039139B" w:rsidRDefault="00C12B5B" w:rsidP="00706EE1">
      <w:pPr>
        <w:ind w:right="282"/>
        <w:jc w:val="center"/>
        <w:rPr>
          <w:b/>
          <w:sz w:val="22"/>
          <w:szCs w:val="22"/>
        </w:rPr>
      </w:pPr>
    </w:p>
    <w:p w14:paraId="04559253" w14:textId="77777777" w:rsidR="00B009E5" w:rsidRPr="0039139B" w:rsidRDefault="00B009E5" w:rsidP="00B009E5">
      <w:pPr>
        <w:ind w:right="282"/>
        <w:rPr>
          <w:b/>
          <w:sz w:val="22"/>
          <w:szCs w:val="22"/>
        </w:rPr>
      </w:pPr>
      <w:r w:rsidRPr="0039139B">
        <w:rPr>
          <w:b/>
          <w:sz w:val="22"/>
          <w:szCs w:val="22"/>
        </w:rPr>
        <w:t xml:space="preserve">Açıklayıcı Notlar: </w:t>
      </w:r>
    </w:p>
    <w:p w14:paraId="04559254" w14:textId="77777777" w:rsidR="00CC1F70" w:rsidRPr="0039139B" w:rsidRDefault="00CC1F70" w:rsidP="00056D0C">
      <w:pPr>
        <w:pStyle w:val="Default"/>
        <w:spacing w:after="120"/>
        <w:rPr>
          <w:rFonts w:eastAsiaTheme="majorEastAsia"/>
          <w:iCs/>
          <w:color w:val="auto"/>
          <w:sz w:val="22"/>
          <w:szCs w:val="22"/>
        </w:rPr>
      </w:pPr>
    </w:p>
    <w:p w14:paraId="04559255" w14:textId="77777777" w:rsidR="00CC1F70" w:rsidRPr="0039139B" w:rsidRDefault="00CC1F70" w:rsidP="00B009E5">
      <w:pPr>
        <w:pStyle w:val="Default"/>
        <w:numPr>
          <w:ilvl w:val="0"/>
          <w:numId w:val="22"/>
        </w:numPr>
        <w:spacing w:after="120"/>
        <w:ind w:left="709" w:hanging="709"/>
        <w:jc w:val="both"/>
        <w:rPr>
          <w:rFonts w:eastAsiaTheme="majorEastAsia"/>
          <w:iCs/>
          <w:color w:val="auto"/>
          <w:sz w:val="22"/>
          <w:szCs w:val="22"/>
        </w:rPr>
      </w:pPr>
      <w:r w:rsidRPr="0039139B">
        <w:rPr>
          <w:rFonts w:eastAsiaTheme="majorEastAsia"/>
          <w:iCs/>
          <w:color w:val="auto"/>
          <w:sz w:val="22"/>
          <w:szCs w:val="22"/>
        </w:rPr>
        <w:t>Tasarım sınıfı A olarak belirlenen bir gezi teknesinin tasarımının, fırtına, kuvvetli fırtına, kasırga, hortum ve ağır deniz şartları veya aşırı büyük dalgalar gibi normal dışı şartlar hariç olmak üzere, bofor ölçeğine göre 8’i aşabilecek rüzgar kuvveti ve karakteristik dalga yüksekliğinin 4 metrenin üzerinde olduğu durumlar dikkate alınarak yapıldığı göz önünde bulundurulacaktır.</w:t>
      </w:r>
    </w:p>
    <w:p w14:paraId="04559256" w14:textId="3F2B158D" w:rsidR="00CC1F70" w:rsidRPr="0039139B" w:rsidRDefault="00CC1F70" w:rsidP="00B009E5">
      <w:pPr>
        <w:pStyle w:val="Default"/>
        <w:numPr>
          <w:ilvl w:val="0"/>
          <w:numId w:val="22"/>
        </w:numPr>
        <w:spacing w:after="120"/>
        <w:ind w:left="709" w:hanging="709"/>
        <w:jc w:val="both"/>
        <w:rPr>
          <w:rFonts w:eastAsiaTheme="majorEastAsia"/>
          <w:iCs/>
          <w:color w:val="auto"/>
          <w:sz w:val="22"/>
          <w:szCs w:val="22"/>
        </w:rPr>
      </w:pPr>
      <w:r w:rsidRPr="0039139B">
        <w:rPr>
          <w:rFonts w:eastAsiaTheme="majorEastAsia"/>
          <w:iCs/>
          <w:color w:val="auto"/>
          <w:sz w:val="22"/>
          <w:szCs w:val="22"/>
        </w:rPr>
        <w:t>Tasarım sınıfı B olarak belirlenen bir gezi teknesinin tasarımının, bofor ölçeğine göre 8’e kadar (8 dâhil)  rüzgar kuvveti ve karakteristik dalga yüksekliğinin 4 metreye kadar (4 dâhil) olduğu durumlar dikkate alınarak yapıldığı göz önünde bulundurulacaktır.</w:t>
      </w:r>
    </w:p>
    <w:p w14:paraId="04559257" w14:textId="72E69637" w:rsidR="00CC1F70" w:rsidRPr="0039139B" w:rsidRDefault="00CC1F70" w:rsidP="00B009E5">
      <w:pPr>
        <w:pStyle w:val="Default"/>
        <w:numPr>
          <w:ilvl w:val="0"/>
          <w:numId w:val="22"/>
        </w:numPr>
        <w:spacing w:after="120"/>
        <w:ind w:left="709" w:hanging="709"/>
        <w:jc w:val="both"/>
        <w:rPr>
          <w:rFonts w:eastAsiaTheme="majorEastAsia"/>
          <w:iCs/>
          <w:color w:val="auto"/>
          <w:sz w:val="22"/>
          <w:szCs w:val="22"/>
        </w:rPr>
      </w:pPr>
      <w:r w:rsidRPr="0039139B">
        <w:rPr>
          <w:rFonts w:eastAsiaTheme="majorEastAsia"/>
          <w:iCs/>
          <w:color w:val="auto"/>
          <w:sz w:val="22"/>
          <w:szCs w:val="22"/>
        </w:rPr>
        <w:t>Tasarım sınıfı C olarak belirlenen bir deniz taşıtının tasarımının, bofor ölçeğine göre 6’ya kadar (6 dâhil)  rüzgar kuvveti ve karakteristik dalga yüksekliğinin 2 metreye kadar  (2 dahil) olduğu durumlar dikkate alınarak yapıldığı göz önünde bulundurulacaktır.</w:t>
      </w:r>
    </w:p>
    <w:p w14:paraId="04559258" w14:textId="131DAD93" w:rsidR="00CC1F70" w:rsidRPr="0039139B" w:rsidRDefault="00CC1F70" w:rsidP="00B009E5">
      <w:pPr>
        <w:pStyle w:val="Default"/>
        <w:numPr>
          <w:ilvl w:val="0"/>
          <w:numId w:val="22"/>
        </w:numPr>
        <w:spacing w:after="120"/>
        <w:ind w:left="709" w:hanging="709"/>
        <w:jc w:val="both"/>
        <w:rPr>
          <w:rFonts w:eastAsiaTheme="majorEastAsia"/>
          <w:iCs/>
          <w:color w:val="auto"/>
          <w:sz w:val="22"/>
          <w:szCs w:val="22"/>
        </w:rPr>
      </w:pPr>
      <w:r w:rsidRPr="0039139B">
        <w:rPr>
          <w:rFonts w:eastAsiaTheme="majorEastAsia"/>
          <w:iCs/>
          <w:color w:val="auto"/>
          <w:sz w:val="22"/>
          <w:szCs w:val="22"/>
        </w:rPr>
        <w:t>Tasarım sınıfı D olarak belirlenen bir deniz taşıtının tasarımının, bofor ölçeğine göre 4’e kadar (4 dahil)  rüzgar kuvveti ve karakteristik dalga yüksekliğinin 0,3 metreye kadar (0,3 dâhil) ve arasıra olmak üzere azami 0,5 metre dalga yüksekliği olduğu durumlar dikkate alınarak yapıldığı göz önünde bulundurulacaktır.</w:t>
      </w:r>
    </w:p>
    <w:p w14:paraId="04559259" w14:textId="50437EDD" w:rsidR="00C12B5B" w:rsidRPr="0039139B" w:rsidRDefault="00B009E5" w:rsidP="00C12B5B">
      <w:pPr>
        <w:pStyle w:val="Default"/>
        <w:spacing w:after="120"/>
        <w:rPr>
          <w:rFonts w:eastAsiaTheme="majorEastAsia"/>
          <w:iCs/>
          <w:color w:val="auto"/>
          <w:sz w:val="22"/>
          <w:szCs w:val="22"/>
        </w:rPr>
      </w:pPr>
      <w:r w:rsidRPr="0039139B">
        <w:rPr>
          <w:rFonts w:eastAsiaTheme="majorEastAsia"/>
          <w:iCs/>
          <w:color w:val="auto"/>
          <w:sz w:val="22"/>
          <w:szCs w:val="22"/>
        </w:rPr>
        <w:t xml:space="preserve">Her bir kategoride yer alan deniz taşıtlarının tasarımı ve üretimi, </w:t>
      </w:r>
      <w:r w:rsidR="004C3FC4" w:rsidRPr="0039139B">
        <w:rPr>
          <w:rFonts w:eastAsiaTheme="majorEastAsia"/>
          <w:iCs/>
          <w:color w:val="auto"/>
          <w:sz w:val="22"/>
          <w:szCs w:val="22"/>
        </w:rPr>
        <w:t xml:space="preserve">Yönetmelik Ek-1 de listelenen </w:t>
      </w:r>
      <w:r w:rsidRPr="0039139B">
        <w:rPr>
          <w:rFonts w:eastAsiaTheme="majorEastAsia"/>
          <w:iCs/>
          <w:color w:val="auto"/>
          <w:sz w:val="22"/>
          <w:szCs w:val="22"/>
        </w:rPr>
        <w:t xml:space="preserve">denge, yüzebilirlik ve diğer ilgili temel gerekler ile ilgili parametreleri karşılayacak şekilde yapılmalı ve iyi kullanım özelliklerine sahip olmalıdır. </w:t>
      </w:r>
    </w:p>
    <w:p w14:paraId="0455925A" w14:textId="0E6D256A" w:rsidR="00C12B5B" w:rsidRPr="0039139B" w:rsidRDefault="00C12B5B" w:rsidP="00C12B5B">
      <w:pPr>
        <w:pStyle w:val="Default"/>
        <w:spacing w:after="120"/>
        <w:rPr>
          <w:rFonts w:eastAsiaTheme="majorEastAsia"/>
          <w:iCs/>
          <w:color w:val="auto"/>
          <w:sz w:val="22"/>
          <w:szCs w:val="22"/>
        </w:rPr>
      </w:pPr>
    </w:p>
    <w:p w14:paraId="0C4111C7" w14:textId="3753B099" w:rsidR="004C3FC4" w:rsidRPr="0039139B" w:rsidRDefault="004C3FC4" w:rsidP="00C12B5B">
      <w:pPr>
        <w:pStyle w:val="Default"/>
        <w:spacing w:after="120"/>
        <w:rPr>
          <w:rFonts w:eastAsiaTheme="majorEastAsia"/>
          <w:iCs/>
          <w:color w:val="auto"/>
          <w:sz w:val="22"/>
          <w:szCs w:val="22"/>
        </w:rPr>
      </w:pPr>
    </w:p>
    <w:p w14:paraId="20AAA4FE" w14:textId="4D885BB8" w:rsidR="004C3FC4" w:rsidRPr="0039139B" w:rsidRDefault="004C3FC4" w:rsidP="00C12B5B">
      <w:pPr>
        <w:pStyle w:val="Default"/>
        <w:spacing w:after="120"/>
        <w:rPr>
          <w:rFonts w:eastAsiaTheme="majorEastAsia"/>
          <w:iCs/>
          <w:color w:val="auto"/>
          <w:sz w:val="22"/>
          <w:szCs w:val="22"/>
        </w:rPr>
      </w:pPr>
    </w:p>
    <w:p w14:paraId="03338B92" w14:textId="6B7E1ED4" w:rsidR="004C3FC4" w:rsidRPr="0039139B" w:rsidRDefault="004C3FC4" w:rsidP="00C12B5B">
      <w:pPr>
        <w:pStyle w:val="Default"/>
        <w:spacing w:after="120"/>
        <w:rPr>
          <w:rFonts w:eastAsiaTheme="majorEastAsia"/>
          <w:iCs/>
          <w:color w:val="auto"/>
          <w:sz w:val="22"/>
          <w:szCs w:val="22"/>
        </w:rPr>
      </w:pPr>
    </w:p>
    <w:p w14:paraId="60718D19" w14:textId="7F3EE001" w:rsidR="004C3FC4" w:rsidRPr="0039139B" w:rsidRDefault="004C3FC4" w:rsidP="00C12B5B">
      <w:pPr>
        <w:pStyle w:val="Default"/>
        <w:spacing w:after="120"/>
        <w:rPr>
          <w:rFonts w:eastAsiaTheme="majorEastAsia"/>
          <w:iCs/>
          <w:color w:val="auto"/>
          <w:sz w:val="22"/>
          <w:szCs w:val="22"/>
        </w:rPr>
      </w:pPr>
    </w:p>
    <w:p w14:paraId="2A248418" w14:textId="53FA19D0" w:rsidR="004C3FC4" w:rsidRDefault="004C3FC4" w:rsidP="00C12B5B">
      <w:pPr>
        <w:pStyle w:val="Default"/>
        <w:spacing w:after="120"/>
        <w:rPr>
          <w:rFonts w:eastAsiaTheme="majorEastAsia"/>
          <w:iCs/>
          <w:color w:val="auto"/>
          <w:sz w:val="22"/>
          <w:szCs w:val="22"/>
        </w:rPr>
      </w:pPr>
    </w:p>
    <w:p w14:paraId="3CBD29FD" w14:textId="77777777" w:rsidR="00BC6DB7" w:rsidRPr="0039139B" w:rsidRDefault="00BC6DB7" w:rsidP="00C12B5B">
      <w:pPr>
        <w:pStyle w:val="Default"/>
        <w:spacing w:after="120"/>
        <w:rPr>
          <w:rFonts w:eastAsiaTheme="majorEastAsia"/>
          <w:iCs/>
          <w:color w:val="auto"/>
          <w:sz w:val="22"/>
          <w:szCs w:val="22"/>
        </w:rPr>
      </w:pPr>
    </w:p>
    <w:p w14:paraId="0455925B" w14:textId="77777777" w:rsidR="00706EE1" w:rsidRPr="0039139B" w:rsidRDefault="00706EE1" w:rsidP="00B009E5">
      <w:pPr>
        <w:ind w:right="282"/>
        <w:rPr>
          <w:b/>
          <w:sz w:val="22"/>
          <w:szCs w:val="22"/>
        </w:rPr>
      </w:pPr>
      <w:r w:rsidRPr="0039139B">
        <w:rPr>
          <w:b/>
          <w:sz w:val="22"/>
          <w:szCs w:val="22"/>
        </w:rPr>
        <w:t xml:space="preserve">Tablo - 2 </w:t>
      </w:r>
      <w:r w:rsidR="00CC1F70" w:rsidRPr="0039139B">
        <w:rPr>
          <w:b/>
          <w:sz w:val="22"/>
          <w:szCs w:val="22"/>
        </w:rPr>
        <w:t>Uygun Modül Seçimi</w:t>
      </w:r>
    </w:p>
    <w:p w14:paraId="0455925C" w14:textId="77777777" w:rsidR="00F93F49" w:rsidRPr="0039139B" w:rsidRDefault="00F93F49" w:rsidP="00706EE1">
      <w:pPr>
        <w:ind w:right="282"/>
        <w:jc w:val="center"/>
        <w:rPr>
          <w:b/>
          <w:sz w:val="22"/>
          <w:szCs w:val="22"/>
        </w:rPr>
      </w:pPr>
    </w:p>
    <w:tbl>
      <w:tblPr>
        <w:tblW w:w="47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884"/>
        <w:gridCol w:w="2094"/>
        <w:gridCol w:w="1958"/>
        <w:gridCol w:w="2188"/>
      </w:tblGrid>
      <w:tr w:rsidR="0039139B" w:rsidRPr="0039139B" w14:paraId="04559261" w14:textId="77777777" w:rsidTr="00D3046E">
        <w:trPr>
          <w:trHeight w:val="340"/>
          <w:tblHeader/>
        </w:trPr>
        <w:tc>
          <w:tcPr>
            <w:tcW w:w="368" w:type="pct"/>
            <w:vMerge w:val="restart"/>
            <w:textDirection w:val="btLr"/>
            <w:vAlign w:val="center"/>
            <w:hideMark/>
          </w:tcPr>
          <w:p w14:paraId="0455925D" w14:textId="77777777" w:rsidR="00F93F49" w:rsidRPr="0039139B" w:rsidRDefault="00F93F49" w:rsidP="00D3046E">
            <w:pPr>
              <w:spacing w:line="276" w:lineRule="auto"/>
              <w:ind w:right="282"/>
              <w:jc w:val="center"/>
              <w:rPr>
                <w:sz w:val="20"/>
                <w:szCs w:val="20"/>
              </w:rPr>
            </w:pPr>
            <w:r w:rsidRPr="0039139B">
              <w:rPr>
                <w:b/>
                <w:bCs/>
                <w:sz w:val="20"/>
                <w:szCs w:val="20"/>
              </w:rPr>
              <w:t>Tasarım ve Yapı</w:t>
            </w:r>
          </w:p>
        </w:tc>
        <w:tc>
          <w:tcPr>
            <w:tcW w:w="1464" w:type="pct"/>
            <w:hideMark/>
          </w:tcPr>
          <w:p w14:paraId="0455925E" w14:textId="77777777" w:rsidR="00F93F49" w:rsidRPr="0039139B" w:rsidRDefault="00F93F49" w:rsidP="001B1F7A">
            <w:pPr>
              <w:spacing w:line="276" w:lineRule="auto"/>
              <w:ind w:right="282"/>
              <w:rPr>
                <w:sz w:val="20"/>
                <w:szCs w:val="20"/>
              </w:rPr>
            </w:pPr>
            <w:r w:rsidRPr="0039139B">
              <w:rPr>
                <w:b/>
                <w:bCs/>
                <w:sz w:val="20"/>
                <w:szCs w:val="20"/>
              </w:rPr>
              <w:t>Tasarım Kategorileri</w:t>
            </w:r>
          </w:p>
        </w:tc>
        <w:tc>
          <w:tcPr>
            <w:tcW w:w="2057" w:type="pct"/>
            <w:gridSpan w:val="2"/>
            <w:hideMark/>
          </w:tcPr>
          <w:p w14:paraId="0455925F" w14:textId="77777777" w:rsidR="00F93F49" w:rsidRPr="0039139B" w:rsidRDefault="00F93F49" w:rsidP="00D3046E">
            <w:pPr>
              <w:spacing w:line="276" w:lineRule="auto"/>
              <w:ind w:right="282"/>
              <w:jc w:val="center"/>
              <w:rPr>
                <w:sz w:val="20"/>
                <w:szCs w:val="20"/>
              </w:rPr>
            </w:pPr>
            <w:r w:rsidRPr="0039139B">
              <w:rPr>
                <w:b/>
                <w:bCs/>
                <w:sz w:val="20"/>
                <w:szCs w:val="20"/>
              </w:rPr>
              <w:t>2,5m</w:t>
            </w:r>
            <w:r w:rsidRPr="0039139B">
              <w:rPr>
                <w:b/>
                <w:bCs/>
                <w:sz w:val="20"/>
                <w:szCs w:val="20"/>
              </w:rPr>
              <w:sym w:font="Symbol" w:char="00A3"/>
            </w:r>
            <w:r w:rsidRPr="0039139B">
              <w:rPr>
                <w:b/>
                <w:bCs/>
                <w:sz w:val="20"/>
                <w:szCs w:val="20"/>
              </w:rPr>
              <w:t>Lh&lt;12m</w:t>
            </w:r>
          </w:p>
        </w:tc>
        <w:tc>
          <w:tcPr>
            <w:tcW w:w="1111" w:type="pct"/>
            <w:hideMark/>
          </w:tcPr>
          <w:p w14:paraId="04559260" w14:textId="77777777" w:rsidR="00F93F49" w:rsidRPr="0039139B" w:rsidRDefault="00F93F49" w:rsidP="00D3046E">
            <w:pPr>
              <w:spacing w:line="276" w:lineRule="auto"/>
              <w:ind w:right="282"/>
              <w:jc w:val="center"/>
              <w:rPr>
                <w:sz w:val="20"/>
                <w:szCs w:val="20"/>
              </w:rPr>
            </w:pPr>
            <w:r w:rsidRPr="0039139B">
              <w:rPr>
                <w:b/>
                <w:bCs/>
                <w:sz w:val="20"/>
                <w:szCs w:val="20"/>
              </w:rPr>
              <w:t>12m</w:t>
            </w:r>
            <w:r w:rsidRPr="0039139B">
              <w:rPr>
                <w:b/>
                <w:bCs/>
                <w:sz w:val="20"/>
                <w:szCs w:val="20"/>
              </w:rPr>
              <w:sym w:font="Symbol" w:char="00A3"/>
            </w:r>
            <w:r w:rsidRPr="0039139B">
              <w:rPr>
                <w:b/>
                <w:bCs/>
                <w:sz w:val="20"/>
                <w:szCs w:val="20"/>
              </w:rPr>
              <w:t>Lh&lt;24m</w:t>
            </w:r>
          </w:p>
        </w:tc>
      </w:tr>
      <w:tr w:rsidR="0039139B" w:rsidRPr="0039139B" w14:paraId="04559266" w14:textId="77777777" w:rsidTr="00D3046E">
        <w:trPr>
          <w:trHeight w:val="340"/>
        </w:trPr>
        <w:tc>
          <w:tcPr>
            <w:tcW w:w="368" w:type="pct"/>
            <w:vMerge/>
            <w:vAlign w:val="center"/>
            <w:hideMark/>
          </w:tcPr>
          <w:p w14:paraId="04559262" w14:textId="77777777" w:rsidR="00F93F49" w:rsidRPr="0039139B" w:rsidRDefault="00F93F49" w:rsidP="00D3046E">
            <w:pPr>
              <w:spacing w:line="276" w:lineRule="auto"/>
              <w:ind w:right="282"/>
              <w:jc w:val="center"/>
              <w:rPr>
                <w:sz w:val="20"/>
                <w:szCs w:val="20"/>
              </w:rPr>
            </w:pPr>
          </w:p>
        </w:tc>
        <w:tc>
          <w:tcPr>
            <w:tcW w:w="1464" w:type="pct"/>
            <w:hideMark/>
          </w:tcPr>
          <w:p w14:paraId="04559263" w14:textId="77777777" w:rsidR="00F93F49" w:rsidRPr="0039139B" w:rsidRDefault="00F93F49" w:rsidP="00D3046E">
            <w:pPr>
              <w:spacing w:line="276" w:lineRule="auto"/>
              <w:ind w:right="282"/>
              <w:rPr>
                <w:sz w:val="20"/>
                <w:szCs w:val="20"/>
              </w:rPr>
            </w:pPr>
            <w:r w:rsidRPr="0039139B">
              <w:rPr>
                <w:sz w:val="20"/>
                <w:szCs w:val="20"/>
              </w:rPr>
              <w:t xml:space="preserve">A  Okyanus </w:t>
            </w:r>
          </w:p>
        </w:tc>
        <w:tc>
          <w:tcPr>
            <w:tcW w:w="2057" w:type="pct"/>
            <w:gridSpan w:val="2"/>
            <w:vMerge w:val="restart"/>
            <w:hideMark/>
          </w:tcPr>
          <w:p w14:paraId="04559264" w14:textId="77777777" w:rsidR="00F93F49" w:rsidRPr="0039139B" w:rsidRDefault="00D3046E" w:rsidP="00D3046E">
            <w:pPr>
              <w:spacing w:line="276" w:lineRule="auto"/>
              <w:ind w:right="282"/>
              <w:rPr>
                <w:sz w:val="20"/>
                <w:szCs w:val="20"/>
              </w:rPr>
            </w:pPr>
            <w:r w:rsidRPr="0039139B">
              <w:rPr>
                <w:sz w:val="20"/>
                <w:szCs w:val="20"/>
              </w:rPr>
              <w:t xml:space="preserve">Modül </w:t>
            </w:r>
            <w:r w:rsidR="00F93F49" w:rsidRPr="0039139B">
              <w:rPr>
                <w:sz w:val="20"/>
                <w:szCs w:val="20"/>
              </w:rPr>
              <w:t xml:space="preserve">A1,B+C, B+F, G </w:t>
            </w:r>
          </w:p>
        </w:tc>
        <w:tc>
          <w:tcPr>
            <w:tcW w:w="1111" w:type="pct"/>
            <w:vMerge w:val="restart"/>
            <w:hideMark/>
          </w:tcPr>
          <w:p w14:paraId="04559265" w14:textId="77777777" w:rsidR="00F93F49" w:rsidRPr="0039139B" w:rsidRDefault="00F93F49" w:rsidP="00D3046E">
            <w:pPr>
              <w:spacing w:line="276" w:lineRule="auto"/>
              <w:ind w:right="282"/>
              <w:rPr>
                <w:sz w:val="20"/>
                <w:szCs w:val="20"/>
              </w:rPr>
            </w:pPr>
            <w:r w:rsidRPr="0039139B">
              <w:rPr>
                <w:sz w:val="20"/>
                <w:szCs w:val="20"/>
              </w:rPr>
              <w:t xml:space="preserve">B+C,B+F, G  </w:t>
            </w:r>
          </w:p>
        </w:tc>
      </w:tr>
      <w:tr w:rsidR="0039139B" w:rsidRPr="0039139B" w14:paraId="0455926B" w14:textId="77777777" w:rsidTr="00D3046E">
        <w:trPr>
          <w:trHeight w:val="340"/>
        </w:trPr>
        <w:tc>
          <w:tcPr>
            <w:tcW w:w="368" w:type="pct"/>
            <w:vMerge/>
            <w:vAlign w:val="center"/>
            <w:hideMark/>
          </w:tcPr>
          <w:p w14:paraId="04559267" w14:textId="77777777" w:rsidR="00F93F49" w:rsidRPr="0039139B" w:rsidRDefault="00F93F49" w:rsidP="00D3046E">
            <w:pPr>
              <w:spacing w:line="276" w:lineRule="auto"/>
              <w:ind w:right="282"/>
              <w:jc w:val="center"/>
              <w:rPr>
                <w:sz w:val="20"/>
                <w:szCs w:val="20"/>
              </w:rPr>
            </w:pPr>
          </w:p>
        </w:tc>
        <w:tc>
          <w:tcPr>
            <w:tcW w:w="1464" w:type="pct"/>
            <w:hideMark/>
          </w:tcPr>
          <w:p w14:paraId="04559268" w14:textId="77777777" w:rsidR="00F93F49" w:rsidRPr="0039139B" w:rsidRDefault="00F93F49" w:rsidP="00D3046E">
            <w:pPr>
              <w:spacing w:line="276" w:lineRule="auto"/>
              <w:ind w:right="282"/>
              <w:rPr>
                <w:sz w:val="20"/>
                <w:szCs w:val="20"/>
              </w:rPr>
            </w:pPr>
            <w:r w:rsidRPr="0039139B">
              <w:rPr>
                <w:sz w:val="20"/>
                <w:szCs w:val="20"/>
              </w:rPr>
              <w:t xml:space="preserve">B  Açık Deniz </w:t>
            </w:r>
          </w:p>
        </w:tc>
        <w:tc>
          <w:tcPr>
            <w:tcW w:w="2057" w:type="pct"/>
            <w:gridSpan w:val="2"/>
            <w:vMerge/>
            <w:hideMark/>
          </w:tcPr>
          <w:p w14:paraId="04559269" w14:textId="77777777" w:rsidR="00F93F49" w:rsidRPr="0039139B" w:rsidRDefault="00F93F49" w:rsidP="00D3046E">
            <w:pPr>
              <w:spacing w:line="276" w:lineRule="auto"/>
              <w:ind w:right="282"/>
              <w:rPr>
                <w:sz w:val="20"/>
                <w:szCs w:val="20"/>
              </w:rPr>
            </w:pPr>
          </w:p>
        </w:tc>
        <w:tc>
          <w:tcPr>
            <w:tcW w:w="1111" w:type="pct"/>
            <w:vMerge/>
            <w:hideMark/>
          </w:tcPr>
          <w:p w14:paraId="0455926A" w14:textId="77777777" w:rsidR="00F93F49" w:rsidRPr="0039139B" w:rsidRDefault="00F93F49" w:rsidP="00D3046E">
            <w:pPr>
              <w:spacing w:line="276" w:lineRule="auto"/>
              <w:ind w:right="282"/>
              <w:rPr>
                <w:sz w:val="20"/>
                <w:szCs w:val="20"/>
              </w:rPr>
            </w:pPr>
          </w:p>
        </w:tc>
      </w:tr>
      <w:tr w:rsidR="0039139B" w:rsidRPr="0039139B" w14:paraId="04559271" w14:textId="77777777" w:rsidTr="00D3046E">
        <w:trPr>
          <w:trHeight w:val="340"/>
        </w:trPr>
        <w:tc>
          <w:tcPr>
            <w:tcW w:w="368" w:type="pct"/>
            <w:vMerge/>
            <w:vAlign w:val="center"/>
            <w:hideMark/>
          </w:tcPr>
          <w:p w14:paraId="0455926C" w14:textId="77777777" w:rsidR="00F93F49" w:rsidRPr="0039139B" w:rsidRDefault="00F93F49" w:rsidP="00D3046E">
            <w:pPr>
              <w:spacing w:line="276" w:lineRule="auto"/>
              <w:ind w:right="282"/>
              <w:jc w:val="center"/>
              <w:rPr>
                <w:sz w:val="20"/>
                <w:szCs w:val="20"/>
              </w:rPr>
            </w:pPr>
          </w:p>
        </w:tc>
        <w:tc>
          <w:tcPr>
            <w:tcW w:w="1464" w:type="pct"/>
            <w:hideMark/>
          </w:tcPr>
          <w:p w14:paraId="0455926D" w14:textId="77777777" w:rsidR="00F93F49" w:rsidRPr="0039139B" w:rsidRDefault="00F93F49" w:rsidP="00D3046E">
            <w:pPr>
              <w:spacing w:line="276" w:lineRule="auto"/>
              <w:ind w:right="282"/>
              <w:rPr>
                <w:sz w:val="20"/>
                <w:szCs w:val="20"/>
              </w:rPr>
            </w:pPr>
            <w:r w:rsidRPr="0039139B">
              <w:rPr>
                <w:sz w:val="20"/>
                <w:szCs w:val="20"/>
              </w:rPr>
              <w:t xml:space="preserve">C  Kıyı </w:t>
            </w:r>
          </w:p>
        </w:tc>
        <w:tc>
          <w:tcPr>
            <w:tcW w:w="2057" w:type="pct"/>
            <w:gridSpan w:val="2"/>
            <w:hideMark/>
          </w:tcPr>
          <w:p w14:paraId="0455926E" w14:textId="77777777" w:rsidR="00D3046E" w:rsidRPr="0039139B" w:rsidRDefault="001F3563" w:rsidP="00D3046E">
            <w:pPr>
              <w:spacing w:line="276" w:lineRule="auto"/>
              <w:ind w:right="282"/>
              <w:rPr>
                <w:i/>
                <w:sz w:val="20"/>
                <w:szCs w:val="20"/>
              </w:rPr>
            </w:pPr>
            <w:r w:rsidRPr="0039139B">
              <w:rPr>
                <w:i/>
                <w:sz w:val="20"/>
                <w:szCs w:val="20"/>
              </w:rPr>
              <w:t xml:space="preserve">2013/53/EU </w:t>
            </w:r>
            <w:r w:rsidR="00D3046E" w:rsidRPr="0039139B">
              <w:rPr>
                <w:i/>
                <w:sz w:val="20"/>
                <w:szCs w:val="20"/>
              </w:rPr>
              <w:t xml:space="preserve"> yönetmeliğinin EK 1.A Madde 3.2 ve 3.3 ile ilgili uyumlaştırılmış standartlara uygunluğun sağlandığı yerlerde</w:t>
            </w:r>
          </w:p>
          <w:p w14:paraId="0455926F" w14:textId="77777777" w:rsidR="00F93F49" w:rsidRPr="0039139B" w:rsidRDefault="00D3046E" w:rsidP="00D3046E">
            <w:pPr>
              <w:spacing w:line="276" w:lineRule="auto"/>
              <w:ind w:right="282"/>
              <w:rPr>
                <w:sz w:val="20"/>
                <w:szCs w:val="20"/>
              </w:rPr>
            </w:pPr>
            <w:r w:rsidRPr="0039139B">
              <w:rPr>
                <w:sz w:val="20"/>
                <w:szCs w:val="20"/>
              </w:rPr>
              <w:t xml:space="preserve">Modül </w:t>
            </w:r>
            <w:r w:rsidR="00F93F49" w:rsidRPr="0039139B">
              <w:rPr>
                <w:sz w:val="20"/>
                <w:szCs w:val="20"/>
              </w:rPr>
              <w:t>A,</w:t>
            </w:r>
            <w:r w:rsidR="00F662FB" w:rsidRPr="0039139B">
              <w:rPr>
                <w:sz w:val="20"/>
                <w:szCs w:val="20"/>
              </w:rPr>
              <w:t xml:space="preserve"> A1</w:t>
            </w:r>
            <w:r w:rsidR="00F93F49" w:rsidRPr="0039139B">
              <w:rPr>
                <w:sz w:val="20"/>
                <w:szCs w:val="20"/>
              </w:rPr>
              <w:t xml:space="preserve">,B+C,B+F, G </w:t>
            </w:r>
          </w:p>
        </w:tc>
        <w:tc>
          <w:tcPr>
            <w:tcW w:w="1111" w:type="pct"/>
            <w:vMerge/>
            <w:hideMark/>
          </w:tcPr>
          <w:p w14:paraId="04559270" w14:textId="77777777" w:rsidR="00F93F49" w:rsidRPr="0039139B" w:rsidRDefault="00F93F49" w:rsidP="00D3046E">
            <w:pPr>
              <w:spacing w:line="276" w:lineRule="auto"/>
              <w:ind w:right="282"/>
              <w:rPr>
                <w:sz w:val="20"/>
                <w:szCs w:val="20"/>
              </w:rPr>
            </w:pPr>
          </w:p>
        </w:tc>
      </w:tr>
      <w:tr w:rsidR="0039139B" w:rsidRPr="0039139B" w14:paraId="04559275" w14:textId="77777777" w:rsidTr="00D3046E">
        <w:trPr>
          <w:trHeight w:val="340"/>
        </w:trPr>
        <w:tc>
          <w:tcPr>
            <w:tcW w:w="368" w:type="pct"/>
            <w:vMerge/>
            <w:vAlign w:val="center"/>
            <w:hideMark/>
          </w:tcPr>
          <w:p w14:paraId="04559272" w14:textId="77777777" w:rsidR="00F93F49" w:rsidRPr="0039139B" w:rsidRDefault="00F93F49" w:rsidP="00D3046E">
            <w:pPr>
              <w:spacing w:line="276" w:lineRule="auto"/>
              <w:ind w:right="282"/>
              <w:jc w:val="center"/>
              <w:rPr>
                <w:sz w:val="20"/>
                <w:szCs w:val="20"/>
              </w:rPr>
            </w:pPr>
          </w:p>
        </w:tc>
        <w:tc>
          <w:tcPr>
            <w:tcW w:w="1464" w:type="pct"/>
            <w:hideMark/>
          </w:tcPr>
          <w:p w14:paraId="04559273" w14:textId="77777777" w:rsidR="00F93F49" w:rsidRPr="0039139B" w:rsidRDefault="00F93F49" w:rsidP="00D3046E">
            <w:pPr>
              <w:spacing w:line="276" w:lineRule="auto"/>
              <w:ind w:right="282"/>
              <w:rPr>
                <w:sz w:val="20"/>
                <w:szCs w:val="20"/>
              </w:rPr>
            </w:pPr>
            <w:r w:rsidRPr="0039139B">
              <w:rPr>
                <w:sz w:val="20"/>
                <w:szCs w:val="20"/>
              </w:rPr>
              <w:t xml:space="preserve">D  Korunaklı Su </w:t>
            </w:r>
          </w:p>
        </w:tc>
        <w:tc>
          <w:tcPr>
            <w:tcW w:w="3168" w:type="pct"/>
            <w:gridSpan w:val="3"/>
            <w:hideMark/>
          </w:tcPr>
          <w:p w14:paraId="04559274" w14:textId="77777777" w:rsidR="00F93F49" w:rsidRPr="0039139B" w:rsidRDefault="00D3046E" w:rsidP="00D3046E">
            <w:pPr>
              <w:spacing w:line="276" w:lineRule="auto"/>
              <w:ind w:right="282"/>
              <w:rPr>
                <w:sz w:val="20"/>
                <w:szCs w:val="20"/>
              </w:rPr>
            </w:pPr>
            <w:r w:rsidRPr="0039139B">
              <w:rPr>
                <w:sz w:val="20"/>
                <w:szCs w:val="20"/>
              </w:rPr>
              <w:t xml:space="preserve">Modül </w:t>
            </w:r>
            <w:r w:rsidR="00F93F49" w:rsidRPr="0039139B">
              <w:rPr>
                <w:sz w:val="20"/>
                <w:szCs w:val="20"/>
              </w:rPr>
              <w:t xml:space="preserve">A, A1, B+C, B+F, G </w:t>
            </w:r>
          </w:p>
        </w:tc>
      </w:tr>
      <w:tr w:rsidR="0039139B" w:rsidRPr="0039139B" w14:paraId="04559279" w14:textId="77777777" w:rsidTr="00D3046E">
        <w:trPr>
          <w:trHeight w:val="340"/>
        </w:trPr>
        <w:tc>
          <w:tcPr>
            <w:tcW w:w="368" w:type="pct"/>
            <w:vMerge/>
            <w:vAlign w:val="center"/>
            <w:hideMark/>
          </w:tcPr>
          <w:p w14:paraId="04559276" w14:textId="77777777" w:rsidR="00F93F49" w:rsidRPr="0039139B" w:rsidRDefault="00F93F49" w:rsidP="00D3046E">
            <w:pPr>
              <w:spacing w:line="276" w:lineRule="auto"/>
              <w:ind w:right="282"/>
              <w:jc w:val="center"/>
              <w:rPr>
                <w:sz w:val="20"/>
                <w:szCs w:val="20"/>
              </w:rPr>
            </w:pPr>
          </w:p>
        </w:tc>
        <w:tc>
          <w:tcPr>
            <w:tcW w:w="1464" w:type="pct"/>
            <w:hideMark/>
          </w:tcPr>
          <w:p w14:paraId="04559277" w14:textId="77777777" w:rsidR="00F93F49" w:rsidRPr="0039139B" w:rsidRDefault="00F93F49" w:rsidP="00D3046E">
            <w:pPr>
              <w:ind w:right="282"/>
              <w:rPr>
                <w:sz w:val="20"/>
                <w:szCs w:val="20"/>
              </w:rPr>
            </w:pPr>
            <w:r w:rsidRPr="0039139B">
              <w:rPr>
                <w:sz w:val="20"/>
                <w:szCs w:val="20"/>
              </w:rPr>
              <w:t xml:space="preserve">Kişisel Deniz Taşıtı </w:t>
            </w:r>
          </w:p>
        </w:tc>
        <w:tc>
          <w:tcPr>
            <w:tcW w:w="3168" w:type="pct"/>
            <w:gridSpan w:val="3"/>
            <w:hideMark/>
          </w:tcPr>
          <w:p w14:paraId="04559278" w14:textId="77777777" w:rsidR="00F93F49" w:rsidRPr="0039139B" w:rsidRDefault="00F93F49" w:rsidP="00D3046E">
            <w:pPr>
              <w:ind w:right="282"/>
              <w:rPr>
                <w:sz w:val="20"/>
                <w:szCs w:val="20"/>
              </w:rPr>
            </w:pPr>
            <w:r w:rsidRPr="0039139B">
              <w:rPr>
                <w:sz w:val="20"/>
                <w:szCs w:val="20"/>
              </w:rPr>
              <w:t xml:space="preserve">A, A1, B+C, B+F, G </w:t>
            </w:r>
          </w:p>
        </w:tc>
      </w:tr>
      <w:tr w:rsidR="0039139B" w:rsidRPr="0039139B" w14:paraId="0455927D" w14:textId="77777777" w:rsidTr="00D3046E">
        <w:trPr>
          <w:trHeight w:val="340"/>
        </w:trPr>
        <w:tc>
          <w:tcPr>
            <w:tcW w:w="368" w:type="pct"/>
            <w:vMerge/>
            <w:vAlign w:val="center"/>
            <w:hideMark/>
          </w:tcPr>
          <w:p w14:paraId="0455927A" w14:textId="77777777" w:rsidR="00F93F49" w:rsidRPr="0039139B" w:rsidRDefault="00F93F49" w:rsidP="00D3046E">
            <w:pPr>
              <w:spacing w:line="276" w:lineRule="auto"/>
              <w:ind w:right="282"/>
              <w:jc w:val="center"/>
              <w:rPr>
                <w:sz w:val="20"/>
                <w:szCs w:val="20"/>
              </w:rPr>
            </w:pPr>
          </w:p>
        </w:tc>
        <w:tc>
          <w:tcPr>
            <w:tcW w:w="1464" w:type="pct"/>
            <w:hideMark/>
          </w:tcPr>
          <w:p w14:paraId="0455927B" w14:textId="77777777" w:rsidR="00F93F49" w:rsidRPr="0039139B" w:rsidRDefault="00F93F49" w:rsidP="00D3046E">
            <w:pPr>
              <w:spacing w:line="276" w:lineRule="auto"/>
              <w:ind w:right="282"/>
              <w:rPr>
                <w:sz w:val="20"/>
                <w:szCs w:val="20"/>
              </w:rPr>
            </w:pPr>
            <w:r w:rsidRPr="0039139B">
              <w:rPr>
                <w:sz w:val="20"/>
                <w:szCs w:val="20"/>
              </w:rPr>
              <w:t xml:space="preserve">Bileşenler </w:t>
            </w:r>
          </w:p>
        </w:tc>
        <w:tc>
          <w:tcPr>
            <w:tcW w:w="3168" w:type="pct"/>
            <w:gridSpan w:val="3"/>
            <w:hideMark/>
          </w:tcPr>
          <w:p w14:paraId="0455927C" w14:textId="77777777" w:rsidR="00F93F49" w:rsidRPr="0039139B" w:rsidRDefault="00F93F49" w:rsidP="00D3046E">
            <w:pPr>
              <w:spacing w:line="276" w:lineRule="auto"/>
              <w:ind w:right="282"/>
              <w:rPr>
                <w:sz w:val="20"/>
                <w:szCs w:val="20"/>
              </w:rPr>
            </w:pPr>
            <w:r w:rsidRPr="0039139B">
              <w:rPr>
                <w:sz w:val="20"/>
                <w:szCs w:val="20"/>
              </w:rPr>
              <w:t xml:space="preserve">B+C, B+F, G </w:t>
            </w:r>
          </w:p>
        </w:tc>
      </w:tr>
      <w:tr w:rsidR="0039139B" w:rsidRPr="0039139B" w14:paraId="04559283" w14:textId="77777777" w:rsidTr="00D3046E">
        <w:trPr>
          <w:trHeight w:val="340"/>
        </w:trPr>
        <w:tc>
          <w:tcPr>
            <w:tcW w:w="368" w:type="pct"/>
            <w:vMerge w:val="restart"/>
            <w:textDirection w:val="btLr"/>
            <w:vAlign w:val="center"/>
            <w:hideMark/>
          </w:tcPr>
          <w:p w14:paraId="0455927E" w14:textId="77777777" w:rsidR="00F93F49" w:rsidRPr="0039139B" w:rsidRDefault="00F93F49" w:rsidP="00D3046E">
            <w:pPr>
              <w:spacing w:line="276" w:lineRule="auto"/>
              <w:ind w:right="282"/>
              <w:jc w:val="center"/>
              <w:rPr>
                <w:sz w:val="20"/>
                <w:szCs w:val="20"/>
              </w:rPr>
            </w:pPr>
            <w:r w:rsidRPr="0039139B">
              <w:rPr>
                <w:b/>
                <w:bCs/>
                <w:sz w:val="20"/>
                <w:szCs w:val="20"/>
              </w:rPr>
              <w:t>Gürül</w:t>
            </w:r>
            <w:r w:rsidRPr="0039139B">
              <w:rPr>
                <w:b/>
                <w:bCs/>
                <w:sz w:val="20"/>
                <w:szCs w:val="20"/>
                <w:lang w:val="en-US"/>
              </w:rPr>
              <w:t>t</w:t>
            </w:r>
            <w:r w:rsidRPr="0039139B">
              <w:rPr>
                <w:b/>
                <w:bCs/>
                <w:sz w:val="20"/>
                <w:szCs w:val="20"/>
              </w:rPr>
              <w:t>ü</w:t>
            </w:r>
          </w:p>
        </w:tc>
        <w:tc>
          <w:tcPr>
            <w:tcW w:w="1464" w:type="pct"/>
            <w:hideMark/>
          </w:tcPr>
          <w:p w14:paraId="0455927F" w14:textId="386695BC" w:rsidR="00F93F49" w:rsidRPr="0039139B" w:rsidRDefault="001B1F7A" w:rsidP="001B1F7A">
            <w:pPr>
              <w:spacing w:line="276" w:lineRule="auto"/>
              <w:ind w:right="282"/>
              <w:rPr>
                <w:sz w:val="20"/>
                <w:szCs w:val="20"/>
              </w:rPr>
            </w:pPr>
            <w:r w:rsidRPr="0039139B">
              <w:rPr>
                <w:b/>
                <w:bCs/>
                <w:sz w:val="20"/>
                <w:szCs w:val="20"/>
              </w:rPr>
              <w:t>Tasarım Kategorileri</w:t>
            </w:r>
          </w:p>
        </w:tc>
        <w:tc>
          <w:tcPr>
            <w:tcW w:w="1063" w:type="pct"/>
            <w:hideMark/>
          </w:tcPr>
          <w:p w14:paraId="04559280" w14:textId="77777777" w:rsidR="00F93F49" w:rsidRPr="0039139B" w:rsidRDefault="00F93F49" w:rsidP="00D3046E">
            <w:pPr>
              <w:spacing w:line="276" w:lineRule="auto"/>
              <w:ind w:right="282"/>
              <w:rPr>
                <w:sz w:val="20"/>
                <w:szCs w:val="20"/>
              </w:rPr>
            </w:pPr>
            <w:r w:rsidRPr="0039139B">
              <w:rPr>
                <w:b/>
                <w:bCs/>
                <w:sz w:val="20"/>
                <w:szCs w:val="20"/>
                <w:lang w:val="en-US"/>
              </w:rPr>
              <w:t>Test Yoluyla</w:t>
            </w:r>
            <w:r w:rsidRPr="0039139B">
              <w:rPr>
                <w:b/>
                <w:bCs/>
                <w:sz w:val="20"/>
                <w:szCs w:val="20"/>
              </w:rPr>
              <w:t xml:space="preserve"> </w:t>
            </w:r>
          </w:p>
        </w:tc>
        <w:tc>
          <w:tcPr>
            <w:tcW w:w="994" w:type="pct"/>
            <w:hideMark/>
          </w:tcPr>
          <w:p w14:paraId="04559281" w14:textId="77777777" w:rsidR="00F93F49" w:rsidRPr="0039139B" w:rsidRDefault="00F93F49" w:rsidP="00D3046E">
            <w:pPr>
              <w:spacing w:line="276" w:lineRule="auto"/>
              <w:ind w:right="282"/>
              <w:rPr>
                <w:sz w:val="20"/>
                <w:szCs w:val="20"/>
              </w:rPr>
            </w:pPr>
            <w:r w:rsidRPr="0039139B">
              <w:rPr>
                <w:b/>
                <w:bCs/>
                <w:sz w:val="20"/>
                <w:szCs w:val="20"/>
                <w:lang w:val="en-US"/>
              </w:rPr>
              <w:t>Referans Tekne</w:t>
            </w:r>
            <w:r w:rsidRPr="0039139B">
              <w:rPr>
                <w:b/>
                <w:bCs/>
                <w:sz w:val="20"/>
                <w:szCs w:val="20"/>
              </w:rPr>
              <w:t xml:space="preserve"> </w:t>
            </w:r>
          </w:p>
        </w:tc>
        <w:tc>
          <w:tcPr>
            <w:tcW w:w="1111" w:type="pct"/>
            <w:hideMark/>
          </w:tcPr>
          <w:p w14:paraId="04559282" w14:textId="77777777" w:rsidR="00F93F49" w:rsidRPr="0039139B" w:rsidRDefault="00F93F49" w:rsidP="00D3046E">
            <w:pPr>
              <w:spacing w:line="276" w:lineRule="auto"/>
              <w:ind w:right="282"/>
              <w:rPr>
                <w:sz w:val="20"/>
                <w:szCs w:val="20"/>
              </w:rPr>
            </w:pPr>
            <w:r w:rsidRPr="0039139B">
              <w:rPr>
                <w:b/>
                <w:bCs/>
                <w:sz w:val="20"/>
                <w:szCs w:val="20"/>
                <w:lang w:val="en-US"/>
              </w:rPr>
              <w:t>Fn+P/D metodu</w:t>
            </w:r>
            <w:r w:rsidRPr="0039139B">
              <w:rPr>
                <w:b/>
                <w:bCs/>
                <w:sz w:val="20"/>
                <w:szCs w:val="20"/>
              </w:rPr>
              <w:t xml:space="preserve"> </w:t>
            </w:r>
          </w:p>
        </w:tc>
      </w:tr>
      <w:tr w:rsidR="0039139B" w:rsidRPr="0039139B" w14:paraId="04559289" w14:textId="77777777" w:rsidTr="00E15D52">
        <w:trPr>
          <w:trHeight w:val="340"/>
        </w:trPr>
        <w:tc>
          <w:tcPr>
            <w:tcW w:w="368" w:type="pct"/>
            <w:vMerge/>
            <w:hideMark/>
          </w:tcPr>
          <w:p w14:paraId="04559284" w14:textId="77777777" w:rsidR="009E237B" w:rsidRPr="0039139B" w:rsidRDefault="009E237B" w:rsidP="00D3046E">
            <w:pPr>
              <w:spacing w:line="276" w:lineRule="auto"/>
              <w:ind w:right="282"/>
              <w:rPr>
                <w:sz w:val="20"/>
                <w:szCs w:val="20"/>
              </w:rPr>
            </w:pPr>
          </w:p>
        </w:tc>
        <w:tc>
          <w:tcPr>
            <w:tcW w:w="1464" w:type="pct"/>
            <w:hideMark/>
          </w:tcPr>
          <w:p w14:paraId="04559285" w14:textId="77777777" w:rsidR="009E237B" w:rsidRPr="0039139B" w:rsidRDefault="009E237B" w:rsidP="0048658B">
            <w:pPr>
              <w:pStyle w:val="CM4"/>
              <w:spacing w:before="60" w:after="60"/>
              <w:rPr>
                <w:sz w:val="20"/>
                <w:szCs w:val="20"/>
                <w:lang w:val="en-US"/>
              </w:rPr>
            </w:pPr>
            <w:r w:rsidRPr="0039139B">
              <w:rPr>
                <w:sz w:val="20"/>
                <w:szCs w:val="20"/>
                <w:lang w:val="en-US"/>
              </w:rPr>
              <w:t>Kendind</w:t>
            </w:r>
            <w:r w:rsidR="0048658B" w:rsidRPr="0039139B">
              <w:rPr>
                <w:sz w:val="20"/>
                <w:szCs w:val="20"/>
                <w:lang w:val="en-US"/>
              </w:rPr>
              <w:t>en ekzozlu olmayan  kuyruklu veya içten takma motorlu , yeni veya teknede büyük dönüşüme tabi gezi tekneleri</w:t>
            </w:r>
          </w:p>
        </w:tc>
        <w:tc>
          <w:tcPr>
            <w:tcW w:w="1063" w:type="pct"/>
            <w:vAlign w:val="center"/>
            <w:hideMark/>
          </w:tcPr>
          <w:p w14:paraId="04559286" w14:textId="77777777" w:rsidR="009E237B" w:rsidRPr="0039139B" w:rsidRDefault="009E237B" w:rsidP="00E15D52">
            <w:pPr>
              <w:spacing w:line="276" w:lineRule="auto"/>
              <w:ind w:right="282"/>
              <w:jc w:val="center"/>
              <w:rPr>
                <w:sz w:val="20"/>
                <w:szCs w:val="20"/>
                <w:lang w:val="en-US"/>
              </w:rPr>
            </w:pPr>
            <w:r w:rsidRPr="0039139B">
              <w:rPr>
                <w:sz w:val="20"/>
                <w:szCs w:val="20"/>
                <w:lang w:val="en-US"/>
              </w:rPr>
              <w:t>Modül A1, G</w:t>
            </w:r>
          </w:p>
        </w:tc>
        <w:tc>
          <w:tcPr>
            <w:tcW w:w="994" w:type="pct"/>
            <w:vAlign w:val="center"/>
            <w:hideMark/>
          </w:tcPr>
          <w:p w14:paraId="04559287" w14:textId="77777777" w:rsidR="009E237B" w:rsidRPr="0039139B" w:rsidRDefault="009E237B" w:rsidP="004A4651">
            <w:pPr>
              <w:spacing w:line="276" w:lineRule="auto"/>
              <w:ind w:right="282"/>
              <w:jc w:val="center"/>
              <w:rPr>
                <w:sz w:val="20"/>
                <w:szCs w:val="20"/>
                <w:lang w:val="en-US"/>
              </w:rPr>
            </w:pPr>
            <w:r w:rsidRPr="0039139B">
              <w:rPr>
                <w:sz w:val="20"/>
                <w:szCs w:val="20"/>
                <w:lang w:val="en-US"/>
              </w:rPr>
              <w:t>Modül A1, G</w:t>
            </w:r>
          </w:p>
        </w:tc>
        <w:tc>
          <w:tcPr>
            <w:tcW w:w="1111" w:type="pct"/>
            <w:vAlign w:val="center"/>
            <w:hideMark/>
          </w:tcPr>
          <w:p w14:paraId="04559288" w14:textId="77777777" w:rsidR="009E237B" w:rsidRPr="0039139B" w:rsidRDefault="009E237B" w:rsidP="004A4651">
            <w:pPr>
              <w:spacing w:line="276" w:lineRule="auto"/>
              <w:ind w:right="282"/>
              <w:jc w:val="center"/>
              <w:rPr>
                <w:sz w:val="20"/>
                <w:szCs w:val="20"/>
                <w:lang w:val="en-US"/>
              </w:rPr>
            </w:pPr>
            <w:r w:rsidRPr="0039139B">
              <w:rPr>
                <w:sz w:val="20"/>
                <w:szCs w:val="20"/>
                <w:lang w:val="en-US"/>
              </w:rPr>
              <w:t>Modül A,A1, G</w:t>
            </w:r>
          </w:p>
        </w:tc>
      </w:tr>
      <w:tr w:rsidR="009E237B" w:rsidRPr="0039139B" w14:paraId="0455928F" w14:textId="77777777" w:rsidTr="00E15D52">
        <w:trPr>
          <w:trHeight w:val="340"/>
        </w:trPr>
        <w:tc>
          <w:tcPr>
            <w:tcW w:w="368" w:type="pct"/>
            <w:vMerge/>
            <w:hideMark/>
          </w:tcPr>
          <w:p w14:paraId="0455928A" w14:textId="77777777" w:rsidR="009E237B" w:rsidRPr="0039139B" w:rsidRDefault="009E237B" w:rsidP="00D3046E">
            <w:pPr>
              <w:spacing w:line="276" w:lineRule="auto"/>
              <w:ind w:right="282"/>
              <w:rPr>
                <w:sz w:val="20"/>
                <w:szCs w:val="20"/>
              </w:rPr>
            </w:pPr>
          </w:p>
        </w:tc>
        <w:tc>
          <w:tcPr>
            <w:tcW w:w="1464" w:type="pct"/>
            <w:hideMark/>
          </w:tcPr>
          <w:p w14:paraId="0455928B" w14:textId="77777777" w:rsidR="009E237B" w:rsidRPr="0039139B" w:rsidRDefault="0048658B" w:rsidP="0048658B">
            <w:pPr>
              <w:spacing w:line="276" w:lineRule="auto"/>
              <w:ind w:right="282"/>
              <w:rPr>
                <w:sz w:val="20"/>
                <w:szCs w:val="20"/>
              </w:rPr>
            </w:pPr>
            <w:r w:rsidRPr="0039139B">
              <w:rPr>
                <w:sz w:val="20"/>
                <w:szCs w:val="20"/>
                <w:lang w:val="en-US"/>
              </w:rPr>
              <w:t>Kendinden ekzozu o</w:t>
            </w:r>
            <w:r w:rsidR="009E237B" w:rsidRPr="0039139B">
              <w:rPr>
                <w:sz w:val="20"/>
                <w:szCs w:val="20"/>
                <w:lang w:val="en-US"/>
              </w:rPr>
              <w:t xml:space="preserve">lmayan </w:t>
            </w:r>
            <w:r w:rsidRPr="0039139B">
              <w:rPr>
                <w:sz w:val="20"/>
                <w:szCs w:val="20"/>
                <w:lang w:val="en-US"/>
              </w:rPr>
              <w:t>dıştan veya içten takma motorlu kişisel deniz taşıtı</w:t>
            </w:r>
            <w:r w:rsidR="009E237B" w:rsidRPr="0039139B">
              <w:rPr>
                <w:sz w:val="20"/>
                <w:szCs w:val="20"/>
              </w:rPr>
              <w:t xml:space="preserve"> </w:t>
            </w:r>
          </w:p>
        </w:tc>
        <w:tc>
          <w:tcPr>
            <w:tcW w:w="1063" w:type="pct"/>
            <w:vAlign w:val="center"/>
            <w:hideMark/>
          </w:tcPr>
          <w:p w14:paraId="0455928C" w14:textId="77777777" w:rsidR="009E237B" w:rsidRPr="0039139B" w:rsidRDefault="009E237B" w:rsidP="00E15D52">
            <w:pPr>
              <w:spacing w:line="276" w:lineRule="auto"/>
              <w:ind w:right="282"/>
              <w:jc w:val="center"/>
              <w:rPr>
                <w:sz w:val="20"/>
                <w:szCs w:val="20"/>
              </w:rPr>
            </w:pPr>
            <w:r w:rsidRPr="0039139B">
              <w:rPr>
                <w:sz w:val="20"/>
                <w:szCs w:val="20"/>
                <w:lang w:val="en-US"/>
              </w:rPr>
              <w:t>Modül A1, G</w:t>
            </w:r>
          </w:p>
        </w:tc>
        <w:tc>
          <w:tcPr>
            <w:tcW w:w="994" w:type="pct"/>
            <w:vAlign w:val="center"/>
            <w:hideMark/>
          </w:tcPr>
          <w:p w14:paraId="0455928D" w14:textId="77777777" w:rsidR="009E237B" w:rsidRPr="0039139B" w:rsidRDefault="009E237B" w:rsidP="00E15D52">
            <w:pPr>
              <w:spacing w:line="276" w:lineRule="auto"/>
              <w:ind w:right="282"/>
              <w:jc w:val="center"/>
              <w:rPr>
                <w:sz w:val="20"/>
                <w:szCs w:val="20"/>
              </w:rPr>
            </w:pPr>
            <w:r w:rsidRPr="0039139B">
              <w:rPr>
                <w:sz w:val="20"/>
                <w:szCs w:val="20"/>
                <w:lang w:val="en-US"/>
              </w:rPr>
              <w:t>Uygulaması yok</w:t>
            </w:r>
          </w:p>
        </w:tc>
        <w:tc>
          <w:tcPr>
            <w:tcW w:w="1111" w:type="pct"/>
            <w:vAlign w:val="center"/>
            <w:hideMark/>
          </w:tcPr>
          <w:p w14:paraId="0455928E" w14:textId="77777777" w:rsidR="009E237B" w:rsidRPr="0039139B" w:rsidRDefault="009E237B" w:rsidP="00E15D52">
            <w:pPr>
              <w:spacing w:line="276" w:lineRule="auto"/>
              <w:ind w:right="282"/>
              <w:jc w:val="center"/>
              <w:rPr>
                <w:sz w:val="20"/>
                <w:szCs w:val="20"/>
              </w:rPr>
            </w:pPr>
            <w:r w:rsidRPr="0039139B">
              <w:rPr>
                <w:sz w:val="20"/>
                <w:szCs w:val="20"/>
                <w:lang w:val="en-US"/>
              </w:rPr>
              <w:t>Uygulaması yok</w:t>
            </w:r>
          </w:p>
        </w:tc>
      </w:tr>
    </w:tbl>
    <w:p w14:paraId="04559295" w14:textId="77777777" w:rsidR="00AE6AAD" w:rsidRPr="0039139B" w:rsidRDefault="00AE6AAD" w:rsidP="00706EE1">
      <w:pPr>
        <w:ind w:right="282"/>
        <w:jc w:val="center"/>
        <w:rPr>
          <w:b/>
          <w:sz w:val="22"/>
          <w:szCs w:val="22"/>
        </w:rPr>
      </w:pPr>
    </w:p>
    <w:p w14:paraId="04559296" w14:textId="77777777" w:rsidR="00BB37E5" w:rsidRPr="0039139B" w:rsidRDefault="00BB37E5" w:rsidP="00AE65D8">
      <w:pPr>
        <w:spacing w:beforeLines="20" w:before="48"/>
        <w:ind w:right="282"/>
        <w:jc w:val="both"/>
        <w:rPr>
          <w:b/>
          <w:sz w:val="22"/>
          <w:szCs w:val="22"/>
        </w:rPr>
      </w:pPr>
      <w:r w:rsidRPr="0039139B">
        <w:rPr>
          <w:b/>
          <w:sz w:val="22"/>
          <w:szCs w:val="22"/>
        </w:rPr>
        <w:t>1.1.2</w:t>
      </w:r>
      <w:r w:rsidRPr="0039139B">
        <w:rPr>
          <w:b/>
          <w:sz w:val="22"/>
          <w:szCs w:val="22"/>
        </w:rPr>
        <w:tab/>
        <w:t xml:space="preserve">Modüllerin Açıklamaları </w:t>
      </w:r>
    </w:p>
    <w:p w14:paraId="04559297" w14:textId="77777777" w:rsidR="00DC4B6D" w:rsidRPr="0039139B" w:rsidRDefault="00BB37E5" w:rsidP="00AE65D8">
      <w:pPr>
        <w:pStyle w:val="CM25"/>
        <w:spacing w:beforeLines="20" w:before="48" w:after="0"/>
        <w:ind w:right="566"/>
        <w:rPr>
          <w:b/>
          <w:bCs/>
          <w:noProof/>
          <w:sz w:val="22"/>
          <w:szCs w:val="22"/>
        </w:rPr>
      </w:pPr>
      <w:r w:rsidRPr="0039139B">
        <w:rPr>
          <w:b/>
          <w:bCs/>
          <w:sz w:val="22"/>
          <w:szCs w:val="22"/>
        </w:rPr>
        <w:t>1.1.2.1</w:t>
      </w:r>
      <w:r w:rsidRPr="0039139B">
        <w:rPr>
          <w:b/>
          <w:bCs/>
          <w:sz w:val="22"/>
          <w:szCs w:val="22"/>
        </w:rPr>
        <w:tab/>
      </w:r>
      <w:r w:rsidR="00DC4B6D" w:rsidRPr="0039139B">
        <w:rPr>
          <w:b/>
          <w:bCs/>
          <w:noProof/>
          <w:sz w:val="22"/>
          <w:szCs w:val="22"/>
        </w:rPr>
        <w:t xml:space="preserve">MODÜL A- Üretimin dâhilî kontrolü </w:t>
      </w:r>
    </w:p>
    <w:p w14:paraId="04559298" w14:textId="2054285A"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(1) Üretimin dâhilî kontrolü, imalatçının, </w:t>
      </w:r>
      <w:r w:rsidR="00356234" w:rsidRPr="0039139B">
        <w:rPr>
          <w:sz w:val="22"/>
          <w:szCs w:val="22"/>
        </w:rPr>
        <w:t xml:space="preserve">aşağıdaki </w:t>
      </w:r>
      <w:r w:rsidRPr="0039139B">
        <w:rPr>
          <w:sz w:val="22"/>
          <w:szCs w:val="22"/>
        </w:rPr>
        <w:t xml:space="preserve">ikinci, üçüncü ve dördüncü fıkralarda sayılan yükümlülükleri yerine getirdiği ve ürünlerinin teknik mevzuatın ilgili kurallarına uygunluğunu kendi sorumluluğu çerçevesinde sağladığı ve beyan ettiği uygunluk değerlendirme yöntemidir. </w:t>
      </w:r>
    </w:p>
    <w:p w14:paraId="473DD43E" w14:textId="77777777" w:rsidR="00D114BE"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(2) </w:t>
      </w:r>
      <w:r w:rsidR="00D114BE" w:rsidRPr="0039139B">
        <w:rPr>
          <w:sz w:val="22"/>
          <w:szCs w:val="22"/>
        </w:rPr>
        <w:t xml:space="preserve">Teknik Dosya </w:t>
      </w:r>
    </w:p>
    <w:p w14:paraId="04559299" w14:textId="20466282" w:rsidR="00DC4B6D" w:rsidRPr="0039139B" w:rsidRDefault="00DC4B6D" w:rsidP="00AE65D8">
      <w:pPr>
        <w:autoSpaceDE w:val="0"/>
        <w:autoSpaceDN w:val="0"/>
        <w:adjustRightInd w:val="0"/>
        <w:spacing w:beforeLines="60" w:before="144"/>
        <w:jc w:val="both"/>
        <w:rPr>
          <w:sz w:val="22"/>
          <w:szCs w:val="22"/>
        </w:rPr>
      </w:pPr>
      <w:r w:rsidRPr="0039139B">
        <w:rPr>
          <w:sz w:val="22"/>
          <w:szCs w:val="22"/>
        </w:rPr>
        <w:t>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0455929A" w14:textId="77777777"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a) Ürünün genel bir tarifi.</w:t>
      </w:r>
    </w:p>
    <w:p w14:paraId="0455929B" w14:textId="198283B6" w:rsidR="00DC4B6D" w:rsidRPr="0039139B" w:rsidRDefault="00DC4B6D" w:rsidP="0039139B">
      <w:pPr>
        <w:pStyle w:val="CM20"/>
        <w:tabs>
          <w:tab w:val="left" w:pos="0"/>
          <w:tab w:val="left" w:pos="426"/>
        </w:tabs>
        <w:spacing w:line="240" w:lineRule="auto"/>
        <w:ind w:left="567"/>
        <w:jc w:val="both"/>
      </w:pPr>
      <w:r w:rsidRPr="0039139B">
        <w:rPr>
          <w:sz w:val="22"/>
          <w:szCs w:val="22"/>
        </w:rPr>
        <w:t>b) Konsept tasarım ve imalat çizimleri ile</w:t>
      </w:r>
      <w:r w:rsidR="00BA41DF" w:rsidRPr="0039139B">
        <w:t xml:space="preserve"> </w:t>
      </w:r>
      <w:r w:rsidR="00BA41DF" w:rsidRPr="0039139B">
        <w:rPr>
          <w:rFonts w:eastAsia="Times New Roman"/>
          <w:sz w:val="22"/>
          <w:szCs w:val="22"/>
        </w:rPr>
        <w:t>bileşenlere, alt montaj gruplarına, devrelere vb. ait şemalar ve diğer ilgili veriler,</w:t>
      </w:r>
    </w:p>
    <w:p w14:paraId="0455929C" w14:textId="4EC24466"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c) Bu çizim ve şemalar ile ürünün işleyişinin anlaşılabilmesi için gerekli </w:t>
      </w:r>
      <w:r w:rsidR="00BA41DF" w:rsidRPr="0039139B">
        <w:rPr>
          <w:sz w:val="22"/>
          <w:szCs w:val="22"/>
        </w:rPr>
        <w:t xml:space="preserve">tanımlar </w:t>
      </w:r>
      <w:r w:rsidRPr="0039139B">
        <w:rPr>
          <w:sz w:val="22"/>
          <w:szCs w:val="22"/>
        </w:rPr>
        <w:t>ve açıklamalar.</w:t>
      </w:r>
    </w:p>
    <w:p w14:paraId="0455929D" w14:textId="3F9B2DAA" w:rsidR="00DC4B6D" w:rsidRPr="0039139B" w:rsidRDefault="00CA12A6" w:rsidP="0039139B">
      <w:pPr>
        <w:autoSpaceDE w:val="0"/>
        <w:autoSpaceDN w:val="0"/>
        <w:adjustRightInd w:val="0"/>
        <w:spacing w:beforeLines="60" w:before="144"/>
        <w:ind w:left="567"/>
        <w:jc w:val="both"/>
        <w:rPr>
          <w:sz w:val="22"/>
          <w:szCs w:val="22"/>
        </w:rPr>
      </w:pPr>
      <w:r w:rsidRPr="0039139B">
        <w:rPr>
          <w:sz w:val="22"/>
          <w:szCs w:val="22"/>
        </w:rPr>
        <w:t>d</w:t>
      </w:r>
      <w:r w:rsidR="00DC4B6D" w:rsidRPr="0039139B">
        <w:rPr>
          <w:sz w:val="22"/>
          <w:szCs w:val="22"/>
        </w:rPr>
        <w:t>)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455929E" w14:textId="54CC3A7B" w:rsidR="00DC4B6D" w:rsidRPr="0039139B" w:rsidRDefault="00CA12A6" w:rsidP="0039139B">
      <w:pPr>
        <w:autoSpaceDE w:val="0"/>
        <w:autoSpaceDN w:val="0"/>
        <w:adjustRightInd w:val="0"/>
        <w:spacing w:beforeLines="60" w:before="144"/>
        <w:ind w:left="567"/>
        <w:jc w:val="both"/>
        <w:rPr>
          <w:sz w:val="22"/>
          <w:szCs w:val="22"/>
        </w:rPr>
      </w:pPr>
      <w:r w:rsidRPr="0039139B">
        <w:rPr>
          <w:sz w:val="22"/>
          <w:szCs w:val="22"/>
        </w:rPr>
        <w:t>e</w:t>
      </w:r>
      <w:r w:rsidR="00DC4B6D" w:rsidRPr="0039139B">
        <w:rPr>
          <w:sz w:val="22"/>
          <w:szCs w:val="22"/>
        </w:rPr>
        <w:t xml:space="preserve">) Yapılan tasarım hesaplamalarının, gerçekleştirilen muayenelerin ve </w:t>
      </w:r>
      <w:r w:rsidR="00BA41DF" w:rsidRPr="0039139B">
        <w:rPr>
          <w:sz w:val="22"/>
          <w:szCs w:val="22"/>
        </w:rPr>
        <w:t xml:space="preserve">diğer ilgili verilerin </w:t>
      </w:r>
      <w:r w:rsidR="00DC4B6D" w:rsidRPr="0039139B">
        <w:rPr>
          <w:sz w:val="22"/>
          <w:szCs w:val="22"/>
        </w:rPr>
        <w:t xml:space="preserve">sonuçları. </w:t>
      </w:r>
    </w:p>
    <w:p w14:paraId="0455929F" w14:textId="7277048F" w:rsidR="00DC4B6D" w:rsidRPr="0039139B" w:rsidRDefault="00CA12A6" w:rsidP="0039139B">
      <w:pPr>
        <w:autoSpaceDE w:val="0"/>
        <w:autoSpaceDN w:val="0"/>
        <w:adjustRightInd w:val="0"/>
        <w:spacing w:beforeLines="60" w:before="144"/>
        <w:ind w:left="567"/>
        <w:jc w:val="both"/>
        <w:rPr>
          <w:sz w:val="22"/>
          <w:szCs w:val="22"/>
        </w:rPr>
      </w:pPr>
      <w:r w:rsidRPr="0039139B">
        <w:rPr>
          <w:sz w:val="22"/>
          <w:szCs w:val="22"/>
        </w:rPr>
        <w:t>f</w:t>
      </w:r>
      <w:r w:rsidR="00DC4B6D" w:rsidRPr="0039139B">
        <w:rPr>
          <w:sz w:val="22"/>
          <w:szCs w:val="22"/>
        </w:rPr>
        <w:t>) Test raporları.</w:t>
      </w:r>
    </w:p>
    <w:p w14:paraId="52F60F8D" w14:textId="6AF61214" w:rsidR="00417147" w:rsidRPr="0039139B" w:rsidRDefault="00DC4B6D" w:rsidP="00AE65D8">
      <w:pPr>
        <w:autoSpaceDE w:val="0"/>
        <w:autoSpaceDN w:val="0"/>
        <w:adjustRightInd w:val="0"/>
        <w:spacing w:beforeLines="60" w:before="144"/>
        <w:jc w:val="both"/>
        <w:rPr>
          <w:sz w:val="22"/>
          <w:szCs w:val="22"/>
        </w:rPr>
      </w:pPr>
      <w:r w:rsidRPr="0039139B">
        <w:rPr>
          <w:sz w:val="22"/>
          <w:szCs w:val="22"/>
        </w:rPr>
        <w:lastRenderedPageBreak/>
        <w:t xml:space="preserve">(3) </w:t>
      </w:r>
      <w:r w:rsidR="00417147" w:rsidRPr="0039139B">
        <w:rPr>
          <w:sz w:val="22"/>
          <w:szCs w:val="22"/>
        </w:rPr>
        <w:t>Üretim</w:t>
      </w:r>
    </w:p>
    <w:p w14:paraId="045592A0" w14:textId="7BA1C4A2" w:rsidR="00DC4B6D" w:rsidRPr="0039139B" w:rsidRDefault="00DC4B6D" w:rsidP="00AE65D8">
      <w:pPr>
        <w:autoSpaceDE w:val="0"/>
        <w:autoSpaceDN w:val="0"/>
        <w:adjustRightInd w:val="0"/>
        <w:spacing w:beforeLines="60" w:before="144"/>
        <w:jc w:val="both"/>
        <w:rPr>
          <w:sz w:val="22"/>
          <w:szCs w:val="22"/>
        </w:rPr>
      </w:pPr>
      <w:r w:rsidRPr="0039139B">
        <w:rPr>
          <w:sz w:val="22"/>
          <w:szCs w:val="22"/>
        </w:rPr>
        <w:t>İmalatçı, imalat sürecinin</w:t>
      </w:r>
      <w:r w:rsidRPr="0039139B">
        <w:rPr>
          <w:strike/>
          <w:sz w:val="22"/>
          <w:szCs w:val="22"/>
        </w:rPr>
        <w:t xml:space="preserve"> ve</w:t>
      </w:r>
      <w:r w:rsidR="004F121B" w:rsidRPr="0039139B">
        <w:rPr>
          <w:sz w:val="22"/>
          <w:szCs w:val="22"/>
        </w:rPr>
        <w:t>,</w:t>
      </w:r>
      <w:r w:rsidRPr="0039139B">
        <w:rPr>
          <w:sz w:val="22"/>
          <w:szCs w:val="22"/>
        </w:rPr>
        <w:t xml:space="preserve"> bu sürecin gözetiminin</w:t>
      </w:r>
      <w:r w:rsidRPr="0039139B">
        <w:rPr>
          <w:strike/>
          <w:sz w:val="22"/>
          <w:szCs w:val="22"/>
        </w:rPr>
        <w:t>,</w:t>
      </w:r>
      <w:r w:rsidRPr="0039139B">
        <w:rPr>
          <w:sz w:val="22"/>
          <w:szCs w:val="22"/>
        </w:rPr>
        <w:t xml:space="preserve"> </w:t>
      </w:r>
      <w:r w:rsidR="004F121B" w:rsidRPr="0039139B">
        <w:rPr>
          <w:sz w:val="22"/>
          <w:szCs w:val="22"/>
        </w:rPr>
        <w:t xml:space="preserve">ve </w:t>
      </w:r>
      <w:r w:rsidRPr="0039139B">
        <w:rPr>
          <w:sz w:val="22"/>
          <w:szCs w:val="22"/>
        </w:rPr>
        <w:t xml:space="preserve">imal edilmiş ürünlerin ikinci fıkrada belirtilen teknik dosyaya ve teknik mevzuatın ilgili kurallarına uygunluğunu sağlaması için </w:t>
      </w:r>
      <w:r w:rsidR="0089020C" w:rsidRPr="0039139B">
        <w:rPr>
          <w:sz w:val="22"/>
          <w:szCs w:val="22"/>
        </w:rPr>
        <w:t xml:space="preserve">bileşenlerin sertifikası dahil olmak üzere </w:t>
      </w:r>
      <w:r w:rsidRPr="0039139B">
        <w:rPr>
          <w:sz w:val="22"/>
          <w:szCs w:val="22"/>
        </w:rPr>
        <w:t xml:space="preserve">gerekli her türlü önlemi alır.  </w:t>
      </w:r>
    </w:p>
    <w:p w14:paraId="045592A1" w14:textId="79EB1182"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(4) </w:t>
      </w:r>
      <w:r w:rsidR="004B2662" w:rsidRPr="0039139B">
        <w:rPr>
          <w:sz w:val="22"/>
          <w:szCs w:val="22"/>
        </w:rPr>
        <w:t>Uygunluk işareti ve Uygunluk Beyanı</w:t>
      </w:r>
    </w:p>
    <w:p w14:paraId="045592A2" w14:textId="4A9BA999"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a) </w:t>
      </w:r>
      <w:r w:rsidR="004B2662" w:rsidRPr="0039139B">
        <w:rPr>
          <w:sz w:val="22"/>
          <w:szCs w:val="22"/>
        </w:rPr>
        <w:t>İmalatçı, i</w:t>
      </w:r>
      <w:r w:rsidRPr="0039139B">
        <w:rPr>
          <w:sz w:val="22"/>
          <w:szCs w:val="22"/>
        </w:rPr>
        <w:t>lgili teknik düzenlemede öngörülen uygunluk işaretini bu düzenlemenin ilgili kurallarını karşılayan her ürüne koyar,</w:t>
      </w:r>
    </w:p>
    <w:p w14:paraId="045592A3" w14:textId="6C445EE7"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b) </w:t>
      </w:r>
      <w:r w:rsidR="004B2662" w:rsidRPr="0039139B">
        <w:rPr>
          <w:sz w:val="22"/>
          <w:szCs w:val="22"/>
        </w:rPr>
        <w:t>İmalatçı, h</w:t>
      </w:r>
      <w:r w:rsidRPr="0039139B">
        <w:rPr>
          <w:sz w:val="22"/>
          <w:szCs w:val="22"/>
        </w:rPr>
        <w:t xml:space="preserve">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14:paraId="045592A4" w14:textId="4D976B7F"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c) </w:t>
      </w:r>
      <w:r w:rsidR="00AF1305" w:rsidRPr="0039139B">
        <w:rPr>
          <w:sz w:val="22"/>
          <w:szCs w:val="22"/>
        </w:rPr>
        <w:t>İmalatçı, u</w:t>
      </w:r>
      <w:r w:rsidRPr="0039139B">
        <w:rPr>
          <w:sz w:val="22"/>
          <w:szCs w:val="22"/>
        </w:rPr>
        <w:t>ygunluk beyanının bir örneğini, talep edilmesi hâlinde yetkili kuruluşlara sunar.</w:t>
      </w:r>
    </w:p>
    <w:p w14:paraId="196063AD" w14:textId="3E99ADDA" w:rsidR="00AF1305"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(5) </w:t>
      </w:r>
      <w:r w:rsidR="00AF1305" w:rsidRPr="0039139B">
        <w:rPr>
          <w:sz w:val="22"/>
          <w:szCs w:val="22"/>
        </w:rPr>
        <w:t>Yetkili Temsilcisi</w:t>
      </w:r>
    </w:p>
    <w:p w14:paraId="045592A5" w14:textId="5B925F57"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İmalatçının dördüncü fıkrada sayılan yükümlülükleri, imalatçının adına yapılması, sorumluluğunda olması ve ilgili görevlendirmede belirtilmesi kaydıyla yetkili temsilcisi tarafından yerine getirilebilir. </w:t>
      </w:r>
    </w:p>
    <w:p w14:paraId="045592A6" w14:textId="77777777" w:rsidR="00706EE1" w:rsidRPr="0039139B" w:rsidRDefault="00706EE1" w:rsidP="00AE65D8">
      <w:pPr>
        <w:pStyle w:val="Default"/>
        <w:spacing w:beforeLines="20" w:before="48"/>
        <w:ind w:right="566"/>
        <w:jc w:val="both"/>
        <w:rPr>
          <w:color w:val="auto"/>
          <w:sz w:val="22"/>
          <w:szCs w:val="22"/>
        </w:rPr>
      </w:pPr>
    </w:p>
    <w:p w14:paraId="045592A7" w14:textId="77777777" w:rsidR="00DC4B6D" w:rsidRPr="0039139B" w:rsidRDefault="00BB37E5" w:rsidP="001E7BEE">
      <w:pPr>
        <w:widowControl w:val="0"/>
        <w:adjustRightInd w:val="0"/>
        <w:spacing w:before="12"/>
        <w:jc w:val="both"/>
        <w:rPr>
          <w:noProof/>
          <w:sz w:val="22"/>
          <w:szCs w:val="22"/>
        </w:rPr>
      </w:pPr>
      <w:bookmarkStart w:id="1" w:name="_Hlk12007474"/>
      <w:r w:rsidRPr="0039139B">
        <w:rPr>
          <w:b/>
          <w:bCs/>
          <w:sz w:val="22"/>
          <w:szCs w:val="22"/>
        </w:rPr>
        <w:t>1.1.2.2</w:t>
      </w:r>
      <w:r w:rsidRPr="0039139B">
        <w:rPr>
          <w:b/>
          <w:bCs/>
          <w:sz w:val="22"/>
          <w:szCs w:val="22"/>
        </w:rPr>
        <w:tab/>
      </w:r>
      <w:r w:rsidR="00DC4B6D" w:rsidRPr="0039139B">
        <w:rPr>
          <w:b/>
          <w:bCs/>
          <w:noProof/>
          <w:sz w:val="22"/>
          <w:szCs w:val="22"/>
        </w:rPr>
        <w:t>MODÜL A1- Üretimin dâhilî kontrolü ve denetimli ürün testi</w:t>
      </w:r>
      <w:r w:rsidR="00DC4B6D" w:rsidRPr="0039139B">
        <w:rPr>
          <w:noProof/>
          <w:sz w:val="22"/>
          <w:szCs w:val="22"/>
        </w:rPr>
        <w:tab/>
      </w:r>
    </w:p>
    <w:p w14:paraId="045592A8" w14:textId="0805C05F"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(1) Üretimin dâhilî kontrolü ve denetimli ürün testi, imalatçının, </w:t>
      </w:r>
      <w:r w:rsidR="00AF1305" w:rsidRPr="0039139B">
        <w:rPr>
          <w:sz w:val="22"/>
          <w:szCs w:val="22"/>
        </w:rPr>
        <w:t xml:space="preserve">aşağıdaki </w:t>
      </w:r>
      <w:r w:rsidRPr="0039139B">
        <w:rPr>
          <w:sz w:val="22"/>
          <w:szCs w:val="22"/>
        </w:rPr>
        <w:t>ikinci, üçüncü, dördüncü ve beşinci fıkralarda sayılan yükümlülükleri yerine getirdiği ve ürünlerinin teknik mevzuatın ilgili kurallarına uygunluğunu kendi sorumluluğu çerçevesinde sağladığı ve beyan ettiği uygunluk değerlendirme yöntemidir.</w:t>
      </w:r>
    </w:p>
    <w:p w14:paraId="0117E78E" w14:textId="65C358FD" w:rsidR="00942E82"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(2) </w:t>
      </w:r>
      <w:r w:rsidR="00942E82" w:rsidRPr="0039139B">
        <w:rPr>
          <w:sz w:val="22"/>
          <w:szCs w:val="22"/>
        </w:rPr>
        <w:t>Teknik Dosya</w:t>
      </w:r>
    </w:p>
    <w:p w14:paraId="045592A9" w14:textId="34000DA3" w:rsidR="00DC4B6D" w:rsidRPr="0039139B" w:rsidRDefault="00DC4B6D" w:rsidP="00AE65D8">
      <w:pPr>
        <w:autoSpaceDE w:val="0"/>
        <w:autoSpaceDN w:val="0"/>
        <w:adjustRightInd w:val="0"/>
        <w:spacing w:beforeLines="60" w:before="144"/>
        <w:jc w:val="both"/>
        <w:rPr>
          <w:sz w:val="22"/>
          <w:szCs w:val="22"/>
        </w:rPr>
      </w:pPr>
      <w:r w:rsidRPr="0039139B">
        <w:rPr>
          <w:sz w:val="22"/>
          <w:szCs w:val="22"/>
        </w:rPr>
        <w:t>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045592AA" w14:textId="77777777"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a) Ürünün genel bir tarifi.</w:t>
      </w:r>
    </w:p>
    <w:p w14:paraId="045592AB" w14:textId="74AFEC9A"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b) Konsept tasarım ve imalat çizimleri ile </w:t>
      </w:r>
      <w:r w:rsidR="00942E82" w:rsidRPr="0039139B">
        <w:rPr>
          <w:sz w:val="22"/>
          <w:szCs w:val="22"/>
        </w:rPr>
        <w:t>bileşenlere, alt montaj gruplarına, devrelere vb. ait şemalar ve diğer ilgili veriler,</w:t>
      </w:r>
    </w:p>
    <w:p w14:paraId="045592AC" w14:textId="63544034"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c) Bu çizim ve şemalar ile ürünün işleyişinin anlaşılabilmesi için gerekli </w:t>
      </w:r>
      <w:r w:rsidR="00942E82" w:rsidRPr="0039139B">
        <w:rPr>
          <w:sz w:val="22"/>
          <w:szCs w:val="22"/>
        </w:rPr>
        <w:t xml:space="preserve">tanımlar </w:t>
      </w:r>
      <w:r w:rsidRPr="0039139B">
        <w:rPr>
          <w:sz w:val="22"/>
          <w:szCs w:val="22"/>
        </w:rPr>
        <w:t>ve açıklamalar.</w:t>
      </w:r>
    </w:p>
    <w:p w14:paraId="045592AD" w14:textId="72744E13" w:rsidR="00DC4B6D" w:rsidRPr="0039139B" w:rsidRDefault="00942E82" w:rsidP="0039139B">
      <w:pPr>
        <w:autoSpaceDE w:val="0"/>
        <w:autoSpaceDN w:val="0"/>
        <w:adjustRightInd w:val="0"/>
        <w:spacing w:beforeLines="60" w:before="144"/>
        <w:ind w:left="567"/>
        <w:jc w:val="both"/>
        <w:rPr>
          <w:sz w:val="22"/>
          <w:szCs w:val="22"/>
        </w:rPr>
      </w:pPr>
      <w:r w:rsidRPr="0039139B">
        <w:rPr>
          <w:sz w:val="22"/>
          <w:szCs w:val="22"/>
        </w:rPr>
        <w:t>d)</w:t>
      </w:r>
      <w:r w:rsidR="00DC4B6D" w:rsidRPr="0039139B">
        <w:rPr>
          <w:sz w:val="22"/>
          <w:szCs w:val="22"/>
        </w:rPr>
        <w:t xml:space="preserve">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45592AE" w14:textId="780B9F35" w:rsidR="00DC4B6D" w:rsidRPr="0039139B" w:rsidRDefault="00942E82" w:rsidP="0039139B">
      <w:pPr>
        <w:autoSpaceDE w:val="0"/>
        <w:autoSpaceDN w:val="0"/>
        <w:adjustRightInd w:val="0"/>
        <w:spacing w:beforeLines="60" w:before="144"/>
        <w:ind w:left="567"/>
        <w:jc w:val="both"/>
        <w:rPr>
          <w:sz w:val="22"/>
          <w:szCs w:val="22"/>
        </w:rPr>
      </w:pPr>
      <w:r w:rsidRPr="0039139B">
        <w:rPr>
          <w:sz w:val="22"/>
          <w:szCs w:val="22"/>
        </w:rPr>
        <w:t xml:space="preserve">e) </w:t>
      </w:r>
      <w:r w:rsidR="00DC4B6D" w:rsidRPr="0039139B">
        <w:rPr>
          <w:sz w:val="22"/>
          <w:szCs w:val="22"/>
        </w:rPr>
        <w:t xml:space="preserve">Yapılan tasarım hesaplamalarının, gerçekleştirilen muayenelerin ve </w:t>
      </w:r>
      <w:r w:rsidRPr="0039139B">
        <w:rPr>
          <w:sz w:val="22"/>
          <w:szCs w:val="22"/>
        </w:rPr>
        <w:t xml:space="preserve">diğer ilgili verilerin </w:t>
      </w:r>
      <w:r w:rsidR="00DC4B6D" w:rsidRPr="0039139B">
        <w:rPr>
          <w:sz w:val="22"/>
          <w:szCs w:val="22"/>
        </w:rPr>
        <w:t xml:space="preserve">sonuçları, </w:t>
      </w:r>
    </w:p>
    <w:p w14:paraId="045592AF" w14:textId="72845D6C" w:rsidR="00DC4B6D" w:rsidRPr="0039139B" w:rsidRDefault="00942E82" w:rsidP="0039139B">
      <w:pPr>
        <w:autoSpaceDE w:val="0"/>
        <w:autoSpaceDN w:val="0"/>
        <w:adjustRightInd w:val="0"/>
        <w:spacing w:beforeLines="60" w:before="144"/>
        <w:ind w:left="567"/>
        <w:jc w:val="both"/>
        <w:rPr>
          <w:sz w:val="22"/>
          <w:szCs w:val="22"/>
        </w:rPr>
      </w:pPr>
      <w:r w:rsidRPr="0039139B">
        <w:rPr>
          <w:sz w:val="22"/>
          <w:szCs w:val="22"/>
        </w:rPr>
        <w:t xml:space="preserve">f) </w:t>
      </w:r>
      <w:r w:rsidR="00DC4B6D" w:rsidRPr="0039139B">
        <w:rPr>
          <w:sz w:val="22"/>
          <w:szCs w:val="22"/>
        </w:rPr>
        <w:t>Test raporları.</w:t>
      </w:r>
    </w:p>
    <w:p w14:paraId="63831B22" w14:textId="2FD8B67B" w:rsidR="00417147"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(3) </w:t>
      </w:r>
      <w:r w:rsidR="00417147" w:rsidRPr="0039139B">
        <w:rPr>
          <w:sz w:val="22"/>
          <w:szCs w:val="22"/>
        </w:rPr>
        <w:t>Üretim</w:t>
      </w:r>
    </w:p>
    <w:p w14:paraId="045592B0" w14:textId="10C3F39F"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İmalatçı, imalat sürecinin </w:t>
      </w:r>
      <w:r w:rsidRPr="0039139B">
        <w:rPr>
          <w:strike/>
          <w:sz w:val="22"/>
          <w:szCs w:val="22"/>
        </w:rPr>
        <w:t>ve</w:t>
      </w:r>
      <w:r w:rsidR="00942E82" w:rsidRPr="0039139B">
        <w:rPr>
          <w:sz w:val="22"/>
          <w:szCs w:val="22"/>
        </w:rPr>
        <w:t>,</w:t>
      </w:r>
      <w:r w:rsidRPr="0039139B">
        <w:rPr>
          <w:sz w:val="22"/>
          <w:szCs w:val="22"/>
        </w:rPr>
        <w:t xml:space="preserve"> bu sürecin gözetiminin</w:t>
      </w:r>
      <w:r w:rsidR="00942E82" w:rsidRPr="0039139B">
        <w:rPr>
          <w:sz w:val="22"/>
          <w:szCs w:val="22"/>
        </w:rPr>
        <w:t xml:space="preserve"> ve </w:t>
      </w:r>
      <w:r w:rsidRPr="0039139B">
        <w:rPr>
          <w:sz w:val="22"/>
          <w:szCs w:val="22"/>
        </w:rPr>
        <w:t xml:space="preserve">imal edilmiş ürünlerin ikinci fıkrada belirtilen teknik dosyaya ve teknik mevzuatın ilgili kurallarına uygunluğunu sağlaması için </w:t>
      </w:r>
      <w:r w:rsidR="00AB584E" w:rsidRPr="0039139B">
        <w:rPr>
          <w:sz w:val="22"/>
          <w:szCs w:val="22"/>
        </w:rPr>
        <w:t xml:space="preserve">bileşenlerin sertifikası dahil olmak üzere </w:t>
      </w:r>
      <w:r w:rsidRPr="0039139B">
        <w:rPr>
          <w:sz w:val="22"/>
          <w:szCs w:val="22"/>
        </w:rPr>
        <w:t xml:space="preserve">gerekli her türlü önlemi alır.  </w:t>
      </w:r>
    </w:p>
    <w:p w14:paraId="3BA8FFD9" w14:textId="6B38379F" w:rsidR="00942E82"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(4) </w:t>
      </w:r>
      <w:r w:rsidR="00942E82" w:rsidRPr="0039139B">
        <w:rPr>
          <w:sz w:val="22"/>
          <w:szCs w:val="22"/>
        </w:rPr>
        <w:t>Ürün Testleri</w:t>
      </w:r>
    </w:p>
    <w:p w14:paraId="045592B1" w14:textId="376BBFC7" w:rsidR="00DC4B6D" w:rsidRPr="0039139B" w:rsidRDefault="00DC4B6D" w:rsidP="00AE65D8">
      <w:pPr>
        <w:autoSpaceDE w:val="0"/>
        <w:autoSpaceDN w:val="0"/>
        <w:adjustRightInd w:val="0"/>
        <w:spacing w:beforeLines="60" w:before="144"/>
        <w:jc w:val="both"/>
        <w:rPr>
          <w:sz w:val="22"/>
          <w:szCs w:val="22"/>
        </w:rPr>
      </w:pPr>
      <w:r w:rsidRPr="0039139B">
        <w:rPr>
          <w:sz w:val="22"/>
          <w:szCs w:val="22"/>
        </w:rPr>
        <w:t>İmal edilmiş her ürünün bir veya birden fazla unsuru</w:t>
      </w:r>
      <w:r w:rsidR="00942E82" w:rsidRPr="0039139B">
        <w:rPr>
          <w:sz w:val="22"/>
          <w:szCs w:val="22"/>
        </w:rPr>
        <w:t>n</w:t>
      </w:r>
      <w:r w:rsidRPr="0039139B">
        <w:rPr>
          <w:sz w:val="22"/>
          <w:szCs w:val="22"/>
        </w:rPr>
        <w:t xml:space="preserve">, teknik mevzuatın ilgili kurallarına uygunluğunun doğrulanması amacıyla imalatçı tarafından veya onun adına bir veya birden fazla teste tâbi tutulur. Bu testler, imalatçının seçimi </w:t>
      </w:r>
      <w:r w:rsidRPr="0039139B">
        <w:rPr>
          <w:sz w:val="22"/>
          <w:szCs w:val="22"/>
        </w:rPr>
        <w:lastRenderedPageBreak/>
        <w:t>doğrultusunda, işletme içi akredite bir birim tarafından veya imalatçının belirleyeceği bir onaylanmış kuruluşun sorumluluğunda gerçekleştirilir. Testlerin bir onaylanmış kuruluş tarafından gerçekleştirildiği durumlarda, imalatçı bu kuruluşun kimlik kayıt numarasını imalat aşamasında yine bu kuruluşun sorumluluğunda ürüne koyar.</w:t>
      </w:r>
    </w:p>
    <w:p w14:paraId="045592B2" w14:textId="6EF6B192" w:rsidR="00DC4B6D" w:rsidRPr="0039139B" w:rsidRDefault="00DC4B6D" w:rsidP="00AE65D8">
      <w:pPr>
        <w:autoSpaceDE w:val="0"/>
        <w:autoSpaceDN w:val="0"/>
        <w:adjustRightInd w:val="0"/>
        <w:spacing w:beforeLines="60" w:before="144"/>
        <w:jc w:val="both"/>
        <w:rPr>
          <w:strike/>
          <w:sz w:val="22"/>
          <w:szCs w:val="22"/>
        </w:rPr>
      </w:pPr>
      <w:r w:rsidRPr="0039139B">
        <w:rPr>
          <w:sz w:val="22"/>
          <w:szCs w:val="22"/>
        </w:rPr>
        <w:t xml:space="preserve">(5) </w:t>
      </w:r>
      <w:r w:rsidR="00F3570A" w:rsidRPr="0039139B">
        <w:rPr>
          <w:sz w:val="22"/>
          <w:szCs w:val="22"/>
        </w:rPr>
        <w:t>Uygunluk İşareti ve Uygunluk Beyanı</w:t>
      </w:r>
    </w:p>
    <w:p w14:paraId="045592B3" w14:textId="5C4CE81C"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a) </w:t>
      </w:r>
      <w:r w:rsidR="00F3570A" w:rsidRPr="0039139B">
        <w:rPr>
          <w:sz w:val="22"/>
          <w:szCs w:val="22"/>
        </w:rPr>
        <w:t>İmalatçı, i</w:t>
      </w:r>
      <w:r w:rsidRPr="0039139B">
        <w:rPr>
          <w:sz w:val="22"/>
          <w:szCs w:val="22"/>
        </w:rPr>
        <w:t>lgili teknik düzenlemede öngörülen uygunluk işaretini bu düzenlemenin ilgili kurallarını karşılayan her ürüne koyar,</w:t>
      </w:r>
    </w:p>
    <w:p w14:paraId="045592B4" w14:textId="156CB13D"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b) </w:t>
      </w:r>
      <w:r w:rsidR="00F3570A" w:rsidRPr="0039139B">
        <w:rPr>
          <w:sz w:val="22"/>
          <w:szCs w:val="22"/>
        </w:rPr>
        <w:t>İmalatçı, h</w:t>
      </w:r>
      <w:r w:rsidRPr="0039139B">
        <w:rPr>
          <w:sz w:val="22"/>
          <w:szCs w:val="22"/>
        </w:rPr>
        <w:t xml:space="preserve">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14:paraId="045592B5" w14:textId="65198122" w:rsidR="00DC4B6D" w:rsidRPr="0039139B" w:rsidRDefault="00DC4B6D" w:rsidP="0039139B">
      <w:pPr>
        <w:autoSpaceDE w:val="0"/>
        <w:autoSpaceDN w:val="0"/>
        <w:adjustRightInd w:val="0"/>
        <w:spacing w:beforeLines="60" w:before="144"/>
        <w:ind w:left="567"/>
        <w:jc w:val="both"/>
        <w:rPr>
          <w:sz w:val="22"/>
          <w:szCs w:val="22"/>
        </w:rPr>
      </w:pPr>
      <w:r w:rsidRPr="0039139B">
        <w:rPr>
          <w:sz w:val="22"/>
          <w:szCs w:val="22"/>
        </w:rPr>
        <w:t xml:space="preserve">c) </w:t>
      </w:r>
      <w:r w:rsidR="00F3570A" w:rsidRPr="0039139B">
        <w:rPr>
          <w:sz w:val="22"/>
          <w:szCs w:val="22"/>
        </w:rPr>
        <w:t>İmalatçı, u</w:t>
      </w:r>
      <w:r w:rsidRPr="0039139B">
        <w:rPr>
          <w:sz w:val="22"/>
          <w:szCs w:val="22"/>
        </w:rPr>
        <w:t>ygunluk beyanının bir örneğini, talep edilmesi hâlinde yetkili kuruluşlara sunar.</w:t>
      </w:r>
    </w:p>
    <w:p w14:paraId="4201C8B3" w14:textId="557B8F5F" w:rsidR="00F3570A"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(6) </w:t>
      </w:r>
      <w:r w:rsidR="00F3570A" w:rsidRPr="0039139B">
        <w:rPr>
          <w:sz w:val="22"/>
          <w:szCs w:val="22"/>
        </w:rPr>
        <w:t>Yetkili Temsilcisi</w:t>
      </w:r>
    </w:p>
    <w:p w14:paraId="045592B6" w14:textId="1069B2EC" w:rsidR="00DC4B6D" w:rsidRPr="0039139B" w:rsidRDefault="00DC4B6D" w:rsidP="00AE65D8">
      <w:pPr>
        <w:autoSpaceDE w:val="0"/>
        <w:autoSpaceDN w:val="0"/>
        <w:adjustRightInd w:val="0"/>
        <w:spacing w:beforeLines="60" w:before="144"/>
        <w:jc w:val="both"/>
        <w:rPr>
          <w:sz w:val="22"/>
          <w:szCs w:val="22"/>
        </w:rPr>
      </w:pPr>
      <w:r w:rsidRPr="0039139B">
        <w:rPr>
          <w:sz w:val="22"/>
          <w:szCs w:val="22"/>
        </w:rPr>
        <w:t xml:space="preserve">İmalatçının beşinci fıkrada sayılan yükümlülükleri, imalatçının adına yapılması, sorumluluğunda olması ve ilgili görevlendirmede belirtilmesi kaydıyla yetkili temsilcisi tarafından yerine getirilebilir. </w:t>
      </w:r>
    </w:p>
    <w:p w14:paraId="045592B7" w14:textId="77777777" w:rsidR="00DC4B6D" w:rsidRPr="0039139B" w:rsidRDefault="00DC4B6D" w:rsidP="001E7BEE">
      <w:pPr>
        <w:widowControl w:val="0"/>
        <w:adjustRightInd w:val="0"/>
        <w:spacing w:before="12"/>
        <w:jc w:val="both"/>
        <w:rPr>
          <w:noProof/>
          <w:sz w:val="22"/>
          <w:szCs w:val="22"/>
        </w:rPr>
      </w:pPr>
    </w:p>
    <w:p w14:paraId="045592B8" w14:textId="77777777" w:rsidR="00DC4B6D" w:rsidRPr="0039139B" w:rsidRDefault="00703754" w:rsidP="001E7BEE">
      <w:pPr>
        <w:pStyle w:val="CM25"/>
        <w:spacing w:before="12" w:after="0"/>
        <w:jc w:val="both"/>
        <w:rPr>
          <w:b/>
          <w:bCs/>
          <w:sz w:val="22"/>
          <w:szCs w:val="22"/>
        </w:rPr>
      </w:pPr>
      <w:r w:rsidRPr="0039139B">
        <w:rPr>
          <w:b/>
          <w:bCs/>
          <w:sz w:val="22"/>
          <w:szCs w:val="22"/>
        </w:rPr>
        <w:t>Modül A1 için İlave Gereklilikler:</w:t>
      </w:r>
    </w:p>
    <w:p w14:paraId="045592B9" w14:textId="23B36B3B" w:rsidR="00DC4B6D" w:rsidRPr="0039139B" w:rsidRDefault="00DC4B6D" w:rsidP="00262CC3">
      <w:pPr>
        <w:pStyle w:val="ListParagraph"/>
        <w:numPr>
          <w:ilvl w:val="0"/>
          <w:numId w:val="28"/>
        </w:numPr>
        <w:autoSpaceDE w:val="0"/>
        <w:autoSpaceDN w:val="0"/>
        <w:adjustRightInd w:val="0"/>
        <w:spacing w:beforeLines="60" w:before="144"/>
        <w:ind w:left="284" w:hanging="284"/>
        <w:jc w:val="both"/>
        <w:rPr>
          <w:sz w:val="22"/>
          <w:szCs w:val="22"/>
        </w:rPr>
      </w:pPr>
      <w:r w:rsidRPr="0039139B">
        <w:rPr>
          <w:sz w:val="22"/>
          <w:szCs w:val="22"/>
        </w:rPr>
        <w:t>Tasarım ve Üretim</w:t>
      </w:r>
    </w:p>
    <w:p w14:paraId="045592BA" w14:textId="77777777" w:rsidR="00DC4B6D" w:rsidRPr="0039139B" w:rsidRDefault="00DC4B6D" w:rsidP="00AE65D8">
      <w:pPr>
        <w:autoSpaceDE w:val="0"/>
        <w:autoSpaceDN w:val="0"/>
        <w:adjustRightInd w:val="0"/>
        <w:spacing w:beforeLines="60" w:before="144"/>
        <w:jc w:val="both"/>
        <w:rPr>
          <w:sz w:val="22"/>
          <w:szCs w:val="22"/>
        </w:rPr>
      </w:pPr>
      <w:r w:rsidRPr="0039139B">
        <w:rPr>
          <w:sz w:val="22"/>
          <w:szCs w:val="22"/>
        </w:rPr>
        <w:t>İmalatçının üretimini temsil eden bir veya daha fazla deniz taşıtında aşağıdaki testlerden, eşdeğer hesaplamalardan veya kontrollerinden bir veya daha fazlası imalatçı tarafından veya imalatçı adına yapılacaktır:</w:t>
      </w:r>
    </w:p>
    <w:p w14:paraId="045592BB" w14:textId="77777777" w:rsidR="00DC4B6D" w:rsidRPr="0039139B" w:rsidRDefault="00DC4B6D" w:rsidP="00AE65D8">
      <w:pPr>
        <w:autoSpaceDE w:val="0"/>
        <w:autoSpaceDN w:val="0"/>
        <w:adjustRightInd w:val="0"/>
        <w:spacing w:beforeLines="60" w:before="144"/>
        <w:jc w:val="both"/>
        <w:rPr>
          <w:sz w:val="22"/>
          <w:szCs w:val="22"/>
        </w:rPr>
      </w:pPr>
      <w:r w:rsidRPr="0039139B">
        <w:rPr>
          <w:sz w:val="22"/>
          <w:szCs w:val="22"/>
        </w:rPr>
        <w:t>Yönetmelik Ek-1 Bölüm A 3.2 maddesi gereğince denge testi</w:t>
      </w:r>
    </w:p>
    <w:p w14:paraId="045592BC" w14:textId="77777777" w:rsidR="00DC4B6D" w:rsidRPr="0039139B" w:rsidRDefault="00DC4B6D" w:rsidP="00AE65D8">
      <w:pPr>
        <w:autoSpaceDE w:val="0"/>
        <w:autoSpaceDN w:val="0"/>
        <w:adjustRightInd w:val="0"/>
        <w:spacing w:beforeLines="60" w:before="144"/>
        <w:jc w:val="both"/>
        <w:rPr>
          <w:sz w:val="22"/>
          <w:szCs w:val="22"/>
        </w:rPr>
      </w:pPr>
      <w:r w:rsidRPr="0039139B">
        <w:rPr>
          <w:sz w:val="22"/>
          <w:szCs w:val="22"/>
        </w:rPr>
        <w:t>Ek-1 Bölüm A Madde 3.3 uyarınca yüzme özellikleri testi</w:t>
      </w:r>
    </w:p>
    <w:p w14:paraId="045592BD" w14:textId="24F2FC8D" w:rsidR="00DC4B6D" w:rsidRPr="0039139B" w:rsidRDefault="00DC4B6D" w:rsidP="00262CC3">
      <w:pPr>
        <w:pStyle w:val="ListParagraph"/>
        <w:numPr>
          <w:ilvl w:val="0"/>
          <w:numId w:val="28"/>
        </w:numPr>
        <w:autoSpaceDE w:val="0"/>
        <w:autoSpaceDN w:val="0"/>
        <w:adjustRightInd w:val="0"/>
        <w:spacing w:beforeLines="60" w:before="144"/>
        <w:ind w:left="426"/>
        <w:jc w:val="both"/>
        <w:rPr>
          <w:sz w:val="22"/>
          <w:szCs w:val="22"/>
        </w:rPr>
      </w:pPr>
      <w:r w:rsidRPr="0039139B">
        <w:rPr>
          <w:sz w:val="22"/>
          <w:szCs w:val="22"/>
        </w:rPr>
        <w:t>Gürültü Emisyonları</w:t>
      </w:r>
    </w:p>
    <w:p w14:paraId="045592BE" w14:textId="77777777" w:rsidR="00DC4B6D" w:rsidRPr="0039139B" w:rsidRDefault="00DC4B6D" w:rsidP="00AE65D8">
      <w:pPr>
        <w:autoSpaceDE w:val="0"/>
        <w:autoSpaceDN w:val="0"/>
        <w:adjustRightInd w:val="0"/>
        <w:spacing w:beforeLines="60" w:before="144"/>
        <w:jc w:val="both"/>
        <w:rPr>
          <w:sz w:val="22"/>
          <w:szCs w:val="22"/>
        </w:rPr>
      </w:pPr>
      <w:r w:rsidRPr="0039139B">
        <w:rPr>
          <w:sz w:val="22"/>
          <w:szCs w:val="22"/>
        </w:rPr>
        <w:t>Tekne içine yerleştirilmiş motoru bulunan veya entegre egzoz sistemine sahip olmayan kıçtan tahrikli motoru bulunan gezi tekneleri ve kişisel deniz taşıtları için, deniz taşıtı imalatçısının üretimini temsil eden bir veya daha fazla deniz taşıtında, Yönetmelik Ek-1 Bölüm C'de tanımlanan gürültü emisyon testleri, deniz taşıtının imalatçısı tarafından veya adına, imalatçı tarafından seçilmiş onaylanmış kuruluşun sorumluluğu altında yapılacaktır.</w:t>
      </w:r>
    </w:p>
    <w:p w14:paraId="045592BF" w14:textId="77777777" w:rsidR="00DC4B6D" w:rsidRPr="0039139B" w:rsidRDefault="00DC4B6D" w:rsidP="00AE65D8">
      <w:pPr>
        <w:autoSpaceDE w:val="0"/>
        <w:autoSpaceDN w:val="0"/>
        <w:adjustRightInd w:val="0"/>
        <w:spacing w:beforeLines="60" w:before="144"/>
        <w:jc w:val="both"/>
        <w:rPr>
          <w:sz w:val="22"/>
          <w:szCs w:val="22"/>
        </w:rPr>
      </w:pPr>
      <w:r w:rsidRPr="0039139B">
        <w:rPr>
          <w:sz w:val="22"/>
          <w:szCs w:val="22"/>
        </w:rPr>
        <w:t>Dıştan takma ve entegre egzoz sistemine sahip olan kıçtan tahrikli motorlarda, motor imalatçısının üretimini temsilen her bir motor ailesinden bir veya daha fazla motorda,Yönetmelik Ek-1 Bölüm C'de tanımlanan gürültü emisyonu testleri motor imalatçısı tarafından veya onun adına, imalatçı tarafından seçilen onaylanmış kuruluşun sorumluluğu altında yapılacaktır.</w:t>
      </w:r>
    </w:p>
    <w:p w14:paraId="045592C0" w14:textId="77777777" w:rsidR="00706EE1" w:rsidRPr="0039139B" w:rsidRDefault="00DC4B6D" w:rsidP="00AE65D8">
      <w:pPr>
        <w:autoSpaceDE w:val="0"/>
        <w:autoSpaceDN w:val="0"/>
        <w:adjustRightInd w:val="0"/>
        <w:spacing w:beforeLines="60" w:before="144"/>
        <w:jc w:val="both"/>
        <w:rPr>
          <w:sz w:val="22"/>
          <w:szCs w:val="22"/>
        </w:rPr>
      </w:pPr>
      <w:r w:rsidRPr="0039139B">
        <w:rPr>
          <w:sz w:val="22"/>
          <w:szCs w:val="22"/>
        </w:rPr>
        <w:t>Motor ailesinde birden fazla motor test edildiğinde, uygunluğunu garanti altına almak için, bu Yönetmelik Ek-7'de tanımlanan istatistiksel metot uygulanacaktır.</w:t>
      </w:r>
    </w:p>
    <w:bookmarkEnd w:id="1"/>
    <w:p w14:paraId="045592C1" w14:textId="77777777" w:rsidR="00AE114A" w:rsidRPr="0039139B" w:rsidRDefault="00AE114A" w:rsidP="001E7BEE">
      <w:pPr>
        <w:widowControl w:val="0"/>
        <w:adjustRightInd w:val="0"/>
        <w:spacing w:before="12"/>
        <w:jc w:val="both"/>
        <w:rPr>
          <w:noProof/>
          <w:sz w:val="22"/>
          <w:szCs w:val="22"/>
        </w:rPr>
      </w:pPr>
    </w:p>
    <w:p w14:paraId="045592C2" w14:textId="77777777" w:rsidR="00E843B0" w:rsidRPr="0039139B" w:rsidRDefault="00BB37E5" w:rsidP="001E7BEE">
      <w:pPr>
        <w:widowControl w:val="0"/>
        <w:adjustRightInd w:val="0"/>
        <w:spacing w:before="12"/>
        <w:jc w:val="both"/>
        <w:rPr>
          <w:b/>
          <w:bCs/>
          <w:noProof/>
          <w:sz w:val="22"/>
          <w:szCs w:val="22"/>
        </w:rPr>
      </w:pPr>
      <w:bookmarkStart w:id="2" w:name="_Hlk12007281"/>
      <w:r w:rsidRPr="0039139B">
        <w:rPr>
          <w:b/>
          <w:bCs/>
          <w:sz w:val="22"/>
          <w:szCs w:val="22"/>
        </w:rPr>
        <w:t>1.1.2.3</w:t>
      </w:r>
      <w:r w:rsidRPr="0039139B">
        <w:rPr>
          <w:b/>
          <w:bCs/>
          <w:sz w:val="22"/>
          <w:szCs w:val="22"/>
        </w:rPr>
        <w:tab/>
      </w:r>
      <w:r w:rsidR="00E843B0" w:rsidRPr="0039139B">
        <w:rPr>
          <w:b/>
          <w:bCs/>
          <w:noProof/>
          <w:sz w:val="22"/>
          <w:szCs w:val="22"/>
        </w:rPr>
        <w:t>Modül B- AT tip incelemesi</w:t>
      </w:r>
    </w:p>
    <w:p w14:paraId="045592C3"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(1) AT tip incelemesi, bir uygunluk değerlendirme işleminin, bir onaylanmış kuruluşun ürünün teknik tasarımını incelediği ve bu tasarımın teknik mevzuatın ilgili kurallarına uygun olduğunu doğruladığı ve tasdik ettiği bölümüdür. </w:t>
      </w:r>
    </w:p>
    <w:p w14:paraId="045592C4"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(2) AT tip incelemesi, aşağıdaki yöntemlerden herhangi biri çerçevesinde gerçekleştirilebilir:</w:t>
      </w:r>
    </w:p>
    <w:p w14:paraId="045592C5"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a) Üretilmesi hedeflenen ürünün bitmiş hâlini (üretim tipini) temsil eden numunenin incelenmesi.</w:t>
      </w:r>
    </w:p>
    <w:p w14:paraId="045592C6"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b) Teknik dosyanın ve üçüncü fıkrada belirtilen destekleyici kanıtların incelenmesi suretiyle ürünün teknik tasarımının yeterliliğinin değerlendirilmesi ve üretilmesi hedeflenen ürünün numunesinin önemli parçalarından bir veya daha fazlasının incelenmesi (üretim tipi ve tasarım tipinin birleşimi).</w:t>
      </w:r>
      <w:r w:rsidRPr="0039139B">
        <w:rPr>
          <w:sz w:val="22"/>
          <w:szCs w:val="22"/>
        </w:rPr>
        <w:tab/>
      </w:r>
    </w:p>
    <w:p w14:paraId="045592C7" w14:textId="4BA950EE"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lastRenderedPageBreak/>
        <w:t>c) Numune incelemesi olmaksızın, teknik dosyanın ve üçüncü fıkrada belirtilen destekleyici kanıtların incelenmesi suretiyle ürünün teknik tasarımının yeterliliğinin değerlendirilmesi.</w:t>
      </w:r>
      <w:r w:rsidR="00E90B71" w:rsidRPr="0039139B">
        <w:rPr>
          <w:sz w:val="22"/>
          <w:szCs w:val="22"/>
        </w:rPr>
        <w:t xml:space="preserve"> (tasarım tipi)</w:t>
      </w:r>
    </w:p>
    <w:p w14:paraId="045592C8"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(3) İmalatçı,  AT tip incelemesi başvurusunu, kendi seçtiği tek bir onaylanmış kuruluşa yapar. Başvuru aşağıdakileri içerir:</w:t>
      </w:r>
    </w:p>
    <w:p w14:paraId="045592C9"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a) İmalatçının adı ve adresi, başvuru yetkili temsilci tarafından yapılıyorsa ayrıca yetkili temsilcinin de adı ve adresi,</w:t>
      </w:r>
    </w:p>
    <w:p w14:paraId="045592CA"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b) Aynı başvurunun başka bir onaylanmış kuruluşa yapılmadığını belirten yazılı bir beyan,</w:t>
      </w:r>
    </w:p>
    <w:p w14:paraId="045592CB"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c) Teknik dosya. Teknik dosya, ürünün ilgili kurallara uygunluğunun değerlendirilmesine imkân sağlayacak nitelikte olur ve risklerin yeterli derecede analizini ve değerlendirmesini içerir. Teknik dosya, ürüne uygulanabilir kuralları belirtir ve değerlendirmeyle bağlantılı olması kaydıyla, ürünün tasarımını, imalatını ve işleyişini kapsar. Teknik dosya, uygulanabilir her durumda, asgarî aşağıdaki hususları içerir:</w:t>
      </w:r>
    </w:p>
    <w:p w14:paraId="045592CC"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1) Ürünün genel bir tarifi.</w:t>
      </w:r>
    </w:p>
    <w:p w14:paraId="045592CD" w14:textId="47A0D387" w:rsidR="00E843B0" w:rsidRPr="0039139B" w:rsidRDefault="00E843B0" w:rsidP="0039139B">
      <w:pPr>
        <w:autoSpaceDE w:val="0"/>
        <w:autoSpaceDN w:val="0"/>
        <w:adjustRightInd w:val="0"/>
        <w:spacing w:beforeLines="60" w:before="144"/>
        <w:ind w:left="1134"/>
        <w:jc w:val="both"/>
        <w:rPr>
          <w:strike/>
          <w:sz w:val="22"/>
          <w:szCs w:val="22"/>
        </w:rPr>
      </w:pPr>
      <w:r w:rsidRPr="0039139B">
        <w:rPr>
          <w:sz w:val="22"/>
          <w:szCs w:val="22"/>
        </w:rPr>
        <w:t xml:space="preserve">2) Konsept tasarım ve imalat çizimleri ile </w:t>
      </w:r>
      <w:r w:rsidR="002D428C" w:rsidRPr="0039139B">
        <w:rPr>
          <w:sz w:val="22"/>
          <w:szCs w:val="22"/>
        </w:rPr>
        <w:t>bileşenlere, alt montaj gruplarına, devrelere vb. ait şemalar ve diğer ilgili veriler,</w:t>
      </w:r>
    </w:p>
    <w:p w14:paraId="045592CE" w14:textId="786FC7AD"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 xml:space="preserve">3) Bu çizim ve şemalar ile ürünün işleyişinin anlaşılabilmesi için gerekli </w:t>
      </w:r>
      <w:r w:rsidR="002D428C" w:rsidRPr="0039139B">
        <w:rPr>
          <w:sz w:val="22"/>
          <w:szCs w:val="22"/>
        </w:rPr>
        <w:t xml:space="preserve">tanımlar </w:t>
      </w:r>
      <w:r w:rsidRPr="0039139B">
        <w:rPr>
          <w:sz w:val="22"/>
          <w:szCs w:val="22"/>
        </w:rPr>
        <w:t>ve açıklamalar.</w:t>
      </w:r>
    </w:p>
    <w:p w14:paraId="045592CF"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4)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45592D0" w14:textId="1203A1F9"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 xml:space="preserve">5) Yapılan tasarım hesaplamalarının, gerçekleştirilen muayenelerin ve </w:t>
      </w:r>
      <w:r w:rsidR="002D428C" w:rsidRPr="0039139B">
        <w:rPr>
          <w:sz w:val="22"/>
          <w:szCs w:val="22"/>
        </w:rPr>
        <w:t xml:space="preserve">diğer ilgili verilerin </w:t>
      </w:r>
      <w:r w:rsidRPr="0039139B">
        <w:rPr>
          <w:sz w:val="22"/>
          <w:szCs w:val="22"/>
        </w:rPr>
        <w:t>sonuçları.</w:t>
      </w:r>
    </w:p>
    <w:p w14:paraId="045592D1"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6) Test raporları.</w:t>
      </w:r>
    </w:p>
    <w:p w14:paraId="045592D2" w14:textId="167828FE" w:rsidR="00E843B0" w:rsidRPr="0039139B" w:rsidRDefault="00177F80" w:rsidP="0039139B">
      <w:pPr>
        <w:autoSpaceDE w:val="0"/>
        <w:autoSpaceDN w:val="0"/>
        <w:adjustRightInd w:val="0"/>
        <w:spacing w:beforeLines="60" w:before="144"/>
        <w:ind w:left="1134"/>
        <w:jc w:val="both"/>
        <w:rPr>
          <w:sz w:val="22"/>
          <w:szCs w:val="22"/>
        </w:rPr>
      </w:pPr>
      <w:r w:rsidRPr="0039139B">
        <w:rPr>
          <w:sz w:val="22"/>
          <w:szCs w:val="22"/>
        </w:rPr>
        <w:t xml:space="preserve">7) </w:t>
      </w:r>
      <w:r w:rsidR="00E843B0" w:rsidRPr="0039139B">
        <w:rPr>
          <w:sz w:val="22"/>
          <w:szCs w:val="22"/>
        </w:rPr>
        <w:t>Üretilmesi hedeflenen ürünü temsil eden numuneler. Onaylanmış kuruluş, test programı için gerekli olması hâlinde, ilave numuneler talep edebilir.</w:t>
      </w:r>
    </w:p>
    <w:p w14:paraId="045592D3" w14:textId="55E655CF" w:rsidR="00E843B0" w:rsidRPr="0039139B" w:rsidRDefault="00177F80" w:rsidP="0039139B">
      <w:pPr>
        <w:autoSpaceDE w:val="0"/>
        <w:autoSpaceDN w:val="0"/>
        <w:adjustRightInd w:val="0"/>
        <w:spacing w:beforeLines="60" w:before="144"/>
        <w:ind w:left="1134"/>
        <w:jc w:val="both"/>
        <w:rPr>
          <w:sz w:val="22"/>
          <w:szCs w:val="22"/>
        </w:rPr>
      </w:pPr>
      <w:r w:rsidRPr="0039139B">
        <w:rPr>
          <w:sz w:val="22"/>
          <w:szCs w:val="22"/>
        </w:rPr>
        <w:t xml:space="preserve">8) </w:t>
      </w:r>
      <w:r w:rsidR="00E843B0" w:rsidRPr="0039139B">
        <w:rPr>
          <w:sz w:val="22"/>
          <w:szCs w:val="22"/>
        </w:rPr>
        <w:t xml:space="preserve">Teknik tasarım çözümlerinin yeterliliğini destekleyen kanıtlar. Bu destekleyici kanıtlar, özellikle ilgili uyumlaştırılmış ulusal standartların ve/veya teknik şartnamelerin tam olarak uygulanmadığı durumlarda, kullanılan her türlü belgeye atıfta bulunur. Bu destekleyici kanıtlar, gerektiğinde, imalatçının uygun nitelikteki laboratuvarı tarafından veya imalatçı adına ve onun sorumluluğunda başka bir laboratuvar tarafından gerçekleştirilen testlerin sonuçlarını içerir. </w:t>
      </w:r>
    </w:p>
    <w:p w14:paraId="045592D4"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 (4) Onaylanmış kuruluş;</w:t>
      </w:r>
    </w:p>
    <w:p w14:paraId="045592D5" w14:textId="77777777" w:rsidR="00E843B0" w:rsidRPr="0039139B" w:rsidRDefault="00E843B0" w:rsidP="0039139B">
      <w:pPr>
        <w:autoSpaceDE w:val="0"/>
        <w:autoSpaceDN w:val="0"/>
        <w:adjustRightInd w:val="0"/>
        <w:spacing w:beforeLines="60" w:before="144"/>
        <w:ind w:left="567"/>
        <w:jc w:val="both"/>
        <w:rPr>
          <w:sz w:val="22"/>
          <w:szCs w:val="22"/>
        </w:rPr>
      </w:pPr>
      <w:r w:rsidRPr="0039139B">
        <w:rPr>
          <w:sz w:val="22"/>
          <w:szCs w:val="22"/>
        </w:rPr>
        <w:t>a) Ürün sözkonusu olduğunda, ürünün teknik tasarımının yeterliliğini değerlendirmek için teknik dosyayı ve destekleyici kanıtları inceler,</w:t>
      </w:r>
    </w:p>
    <w:p w14:paraId="045592D8" w14:textId="7FE241B8" w:rsidR="001E7BEE" w:rsidRPr="0039139B" w:rsidRDefault="00E843B0" w:rsidP="0039139B">
      <w:pPr>
        <w:autoSpaceDE w:val="0"/>
        <w:autoSpaceDN w:val="0"/>
        <w:adjustRightInd w:val="0"/>
        <w:spacing w:beforeLines="60" w:before="144"/>
        <w:ind w:left="567"/>
        <w:jc w:val="both"/>
        <w:rPr>
          <w:sz w:val="22"/>
          <w:szCs w:val="22"/>
        </w:rPr>
      </w:pPr>
      <w:r w:rsidRPr="0039139B">
        <w:rPr>
          <w:sz w:val="22"/>
          <w:szCs w:val="22"/>
        </w:rPr>
        <w:t>b) Numune sözkonusu olduğunda;</w:t>
      </w:r>
    </w:p>
    <w:p w14:paraId="045592D9"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1) Numunenin teknik dosyaya uygun imal edildiğini doğrular ve uyumlaştırılmış ulusal standartların ve/veya teknik şartnamelerin ilgili hükümlerine uygun şekilde tasarlanmış unsurlar ile bu standartların ilgili hükümlerini uygulamaksızın tasarlanmış olan unsurları belirler,</w:t>
      </w:r>
    </w:p>
    <w:p w14:paraId="045592DA"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 xml:space="preserve">2) İmalatçının ilgili uyumlaştırılmış ulusal standartlar ve/veya teknik şartnamelerde yer alan çözümleri uygulamayı tercih ettiği durumlarda, bunların doğru uygulanıp uygulanmadığını kontrol etmek üzere uygun inceleme ve testleri yapar veya yaptırır, </w:t>
      </w:r>
    </w:p>
    <w:p w14:paraId="045592DB"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 xml:space="preserve">3) İlgili uyumlaştırılmış ulusal standartlar ve/veya teknik şartnamelerde yer alan çözümlerin uygulanmadığı durumlarda, imalatçı tarafından benimsenen diğer çözümlerin, teknik mevzuatın ilgili </w:t>
      </w:r>
      <w:r w:rsidRPr="0039139B">
        <w:rPr>
          <w:sz w:val="22"/>
          <w:szCs w:val="22"/>
        </w:rPr>
        <w:lastRenderedPageBreak/>
        <w:t xml:space="preserve">temel gereklerini karşılayıp karşılamadığını kontrol etmek üzere uygun inceleme ve testleri yapar veya yaptırır, </w:t>
      </w:r>
    </w:p>
    <w:p w14:paraId="045592DC" w14:textId="77777777" w:rsidR="00E843B0" w:rsidRPr="0039139B" w:rsidRDefault="00E843B0" w:rsidP="0039139B">
      <w:pPr>
        <w:autoSpaceDE w:val="0"/>
        <w:autoSpaceDN w:val="0"/>
        <w:adjustRightInd w:val="0"/>
        <w:spacing w:beforeLines="60" w:before="144"/>
        <w:ind w:left="1134"/>
        <w:jc w:val="both"/>
        <w:rPr>
          <w:sz w:val="22"/>
          <w:szCs w:val="22"/>
        </w:rPr>
      </w:pPr>
      <w:r w:rsidRPr="0039139B">
        <w:rPr>
          <w:sz w:val="22"/>
          <w:szCs w:val="22"/>
        </w:rPr>
        <w:t>4) İnceleme ve testlerin gerçekleştirileceği mekân hakkında imalatçı ile anlaşır.</w:t>
      </w:r>
    </w:p>
    <w:p w14:paraId="045592DD"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(5) Onaylanmış kuruluş, dördüncü fıkraya istinaden gerçekleştirilen faaliyetler ile bunların sonuçlarını içeren bir değerlendirme raporu hazırlar. Onaylanmış kuruluş, kendisini görevlendiren yetkili kuruluşa yönelik sorumlulukları saklı kalmak kaydıyla, bu raporun içeriğinin bir bölümünü veya tamamını, sadece imalatçının rızası hâlinde açıklayabilir.</w:t>
      </w:r>
    </w:p>
    <w:p w14:paraId="045592DE"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(6) Değerlendirilen tipin teknik mevzuatın ilgili kurallarını karşıladığı durumlarda, onaylanmış kuruluş, imalatçıya bir AT tip inceleme belgesi düzenler. Belge, imalatçının adı ve adresini, incelemenin sonuçlarını, varsa, belgenin geçerliliği ile ilgili şartları ve onaylanan tipin tanımlanması için gerekli bilgiyi içerir. Belgenin bir veya daha fazla eki olabilir. Belge ve ekleri, imal edilen ürünlerin incelenen tipe uygunluğunun değerlendirilmesine ve üretim-içi kontrolüne imkân sağlayacak gerekli tüm bilgileri içerir. Tipin, teknik mevzuatın ilgili kurallarını karşılamadığı durumlarda, onaylanmış kuruluş AT tip inceleme belgesini vermeyi reddeder ve başvuru sahibini ayrıntılı gerekçelerini de sunarak red kararı hakkında bilgilendirir. </w:t>
      </w:r>
    </w:p>
    <w:p w14:paraId="045592DF"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(7) Onaylanmış kuruluş, onaylanmış tipin teknik mevzuatın ilgili kurallarını artık karşılamadığını gösterebilecek sektördeki en son teknolojik yenilikleri takip eder ve bu gibi yeniliklerin tip üzerinde daha ileri bir incelemeyi gerektirip gerektirmediğine karar verir. Gerektirdiği kararını aldığı takdirde, imalatçıyı bu yönde bilgilendirir. İmalatçı, onaylanmış tip üzerinde yaptığı ve ürünün ilgili teknik mevzuatın temel gereklerine uygunluğunu veya AT tip inceleme belgesinin geçerlilik şartlarını etkileyebilecek her türlü değişiklik hakkında bu AT tip inceleme belgesine ilişkin teknik dosyayı muhafaza eden onaylanmış kuruluşa bilgi verir. Bu gibi değişiklikler, AT tip inceleme belgesinin aslına yansıtılmak üzere ilave bir onay gerektirir.</w:t>
      </w:r>
    </w:p>
    <w:p w14:paraId="045592E0"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(8) Her onaylanmış kuruluş, verdiği veya geri çektiği AT tip inceleme belgeleri ve/veya bunlardaki herhangi bir ilave hakkında kendisini görevlendiren yetkili kuruluşları bilgilendirir ve düzenli olarak veya talep edilmesi hâlinde bu yetkili kuruluşlara, vermeyi reddettiği, askıya aldığı veya diğer türlü kısıtladığı AT tip inceleme belgelerinin ve/veya bunlardaki ilavelerin bir listesini sunar. Her onaylanmış kuruluş AT tip inceleme belgeleri ve/veya bunlardaki ilavelerle ilgili diğer onaylanmış kuruluşları, vermeyi reddettiği, askıya aldığı, geri çektiği veya diğer türlü kısıtladığı ve talep edilmesi hâlinde verdiği AT tip inceleme belgeleri ve/veya bunlardaki ilaveler hakkında bilgilendirir. Avrupa Komisyonu, Avrupa Birliği üyesi devletler ve diğer onaylanmış kuruluşlar talep etmeleri hâlinde AT tip inceleme belgelerinin ve/veya ilavelerinin bir örneğini temin edebilirler. Talep etmeleri hâlinde, Komisyon ve Avrupa Birliği üyesi devletler teknik dosyanın bir örneğini ve onaylanmış kuruluş tarafından gerçekleştirilen inceleme sonuçlarını da temin edebilirler. Onaylanmış kuruluş, AT tip inceleme belgesinin, eklerinin ve ilavelerinin ve imalatçı tarafından sunulan belgeleri de içeren teknik dosyanın birer örneğini, AT tip inceleme belgesinin geçerlilik süresinin sonuna kadar muhafaza eder. </w:t>
      </w:r>
    </w:p>
    <w:p w14:paraId="045592E1"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(9) İmalatçı, AT tip inceleme belgesinin, belgenin eklerinin ve ilavelerinin bir örneğini teknik dosya ile birlikte ürünün piyasaya arz edildiği tarihten itibaren on yıl süreyle, talep edilmesi hâlinde yetkili kuruluşlara sunmak üzere muhafaza eder.  </w:t>
      </w:r>
    </w:p>
    <w:p w14:paraId="045592E2" w14:textId="77777777" w:rsidR="00E843B0" w:rsidRPr="0039139B" w:rsidRDefault="00E843B0" w:rsidP="00AE65D8">
      <w:pPr>
        <w:autoSpaceDE w:val="0"/>
        <w:autoSpaceDN w:val="0"/>
        <w:adjustRightInd w:val="0"/>
        <w:spacing w:beforeLines="60" w:before="144"/>
        <w:jc w:val="both"/>
        <w:rPr>
          <w:sz w:val="22"/>
          <w:szCs w:val="22"/>
        </w:rPr>
      </w:pPr>
      <w:r w:rsidRPr="0039139B">
        <w:rPr>
          <w:sz w:val="22"/>
          <w:szCs w:val="22"/>
        </w:rPr>
        <w:t xml:space="preserve">(10) İmalatçının yetkili temsilcisi, ilgili görevlendirmede belirtilmiş olması kaydıyla, üçüncü fıkrada belirtilen başvuruyu yapabilir ve yedinci ve dokuzuncu fıkralarda sayılan yükümlülükleri yerine getirebilir. </w:t>
      </w:r>
    </w:p>
    <w:bookmarkEnd w:id="2"/>
    <w:p w14:paraId="045592E3" w14:textId="77777777" w:rsidR="006B7C50" w:rsidRPr="0039139B" w:rsidRDefault="006B7C50" w:rsidP="001E7BEE">
      <w:pPr>
        <w:widowControl w:val="0"/>
        <w:adjustRightInd w:val="0"/>
        <w:spacing w:before="12"/>
        <w:jc w:val="both"/>
        <w:rPr>
          <w:noProof/>
          <w:sz w:val="22"/>
          <w:szCs w:val="22"/>
        </w:rPr>
      </w:pPr>
    </w:p>
    <w:p w14:paraId="045592E5" w14:textId="77777777" w:rsidR="008419FA" w:rsidRPr="0039139B" w:rsidRDefault="00B42F89" w:rsidP="001E7BEE">
      <w:pPr>
        <w:widowControl w:val="0"/>
        <w:adjustRightInd w:val="0"/>
        <w:spacing w:before="12"/>
        <w:jc w:val="both"/>
        <w:rPr>
          <w:b/>
          <w:bCs/>
          <w:noProof/>
          <w:sz w:val="22"/>
          <w:szCs w:val="22"/>
        </w:rPr>
      </w:pPr>
      <w:r w:rsidRPr="0039139B">
        <w:rPr>
          <w:b/>
          <w:bCs/>
          <w:sz w:val="22"/>
          <w:szCs w:val="22"/>
        </w:rPr>
        <w:t>1.1.2.4</w:t>
      </w:r>
      <w:r w:rsidR="007F6250" w:rsidRPr="0039139B">
        <w:rPr>
          <w:b/>
          <w:bCs/>
          <w:sz w:val="22"/>
          <w:szCs w:val="22"/>
        </w:rPr>
        <w:tab/>
      </w:r>
      <w:r w:rsidR="00706EE1" w:rsidRPr="0039139B">
        <w:rPr>
          <w:sz w:val="22"/>
          <w:szCs w:val="22"/>
        </w:rPr>
        <w:t xml:space="preserve"> </w:t>
      </w:r>
      <w:r w:rsidR="008419FA" w:rsidRPr="0039139B">
        <w:rPr>
          <w:b/>
          <w:bCs/>
          <w:noProof/>
          <w:sz w:val="22"/>
          <w:szCs w:val="22"/>
        </w:rPr>
        <w:t>Modül F- Ürün doğrulamasına dayalı tipe uygunluk</w:t>
      </w:r>
    </w:p>
    <w:p w14:paraId="045592E6" w14:textId="788E0441" w:rsidR="008419FA"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(1) Ürün doğrulamasına dayalı tipe uygunluk, bir uygunluk değerlendirme işleminin, imalatçının, </w:t>
      </w:r>
      <w:r w:rsidR="009035B8" w:rsidRPr="0039139B">
        <w:rPr>
          <w:sz w:val="22"/>
          <w:szCs w:val="22"/>
        </w:rPr>
        <w:t xml:space="preserve">aşağıdaki </w:t>
      </w:r>
      <w:r w:rsidRPr="0039139B">
        <w:rPr>
          <w:sz w:val="22"/>
          <w:szCs w:val="22"/>
        </w:rPr>
        <w:t>ikinci ve altıncı fıkralar ile beşinci fıkranın (a) bendinde sayılan yükümlülükleri yerine getirdiği ve üçüncü fıkra hükümlerine tâbi tutulan ürünlerinin AT tip inceleme belgesinde tanımlanan tipe ve teknik mevzuatın ilgili kurallarına uygunluğunu kendi sorumluluğu çerçevesinde sağladığı ve beyan ettiği bölümüdür.</w:t>
      </w:r>
    </w:p>
    <w:p w14:paraId="2CC9A2B5" w14:textId="77777777" w:rsidR="0039139B" w:rsidRDefault="0039139B" w:rsidP="00AE65D8">
      <w:pPr>
        <w:autoSpaceDE w:val="0"/>
        <w:autoSpaceDN w:val="0"/>
        <w:adjustRightInd w:val="0"/>
        <w:spacing w:beforeLines="60" w:before="144"/>
        <w:jc w:val="both"/>
        <w:rPr>
          <w:sz w:val="22"/>
          <w:szCs w:val="22"/>
        </w:rPr>
      </w:pPr>
    </w:p>
    <w:p w14:paraId="36D2FF66" w14:textId="77777777" w:rsidR="0039139B" w:rsidRDefault="0039139B" w:rsidP="00AE65D8">
      <w:pPr>
        <w:autoSpaceDE w:val="0"/>
        <w:autoSpaceDN w:val="0"/>
        <w:adjustRightInd w:val="0"/>
        <w:spacing w:beforeLines="60" w:before="144"/>
        <w:jc w:val="both"/>
        <w:rPr>
          <w:sz w:val="22"/>
          <w:szCs w:val="22"/>
        </w:rPr>
      </w:pPr>
    </w:p>
    <w:p w14:paraId="6FC0A232" w14:textId="0DF2CDEF" w:rsidR="000A778B" w:rsidRPr="0039139B" w:rsidRDefault="008419FA" w:rsidP="00AE65D8">
      <w:pPr>
        <w:autoSpaceDE w:val="0"/>
        <w:autoSpaceDN w:val="0"/>
        <w:adjustRightInd w:val="0"/>
        <w:spacing w:beforeLines="60" w:before="144"/>
        <w:jc w:val="both"/>
        <w:rPr>
          <w:sz w:val="22"/>
          <w:szCs w:val="22"/>
        </w:rPr>
      </w:pPr>
      <w:r w:rsidRPr="0039139B">
        <w:rPr>
          <w:sz w:val="22"/>
          <w:szCs w:val="22"/>
        </w:rPr>
        <w:lastRenderedPageBreak/>
        <w:t xml:space="preserve">(2) </w:t>
      </w:r>
      <w:r w:rsidR="000A778B" w:rsidRPr="0039139B">
        <w:rPr>
          <w:sz w:val="22"/>
          <w:szCs w:val="22"/>
        </w:rPr>
        <w:t xml:space="preserve">Üretim </w:t>
      </w:r>
    </w:p>
    <w:p w14:paraId="045592E7" w14:textId="2DE61BAE" w:rsidR="008419FA"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İmalatçı, imalat sürecinin ve bu sürecin gözetiminin, imal edilmiş ürünlerin AT tip inceleme belgesinde tarif edilen onaylanmış tipe ve teknik mevzuatın ilgili kurallarına uygunluğu sağlaması için gerekli her türlü önlemi alır.  </w:t>
      </w:r>
    </w:p>
    <w:p w14:paraId="5B7AD57C" w14:textId="77777777" w:rsidR="000A778B"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(3) </w:t>
      </w:r>
      <w:r w:rsidR="000A778B" w:rsidRPr="0039139B">
        <w:rPr>
          <w:sz w:val="22"/>
          <w:szCs w:val="22"/>
        </w:rPr>
        <w:t>Doğrulama</w:t>
      </w:r>
    </w:p>
    <w:p w14:paraId="045592E8" w14:textId="5F5F0620" w:rsidR="008419FA"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İmalatçı tarafından seçilen bir onaylanmış kuruluş, ürünün, AT tip inceleme belgesinde tanımlandığı şekliyle onaylanan tipe ve teknik mevzuatın ilgili kurallarına uygunluğunu kontrol etmek amacıyla gerekli inceleme ve testleri gerçekleştirir. Ürünün ilgili kurallara uygunluğunu kontrol etmek amacıyla yapılan bu inceleme ve testler, imalatçının seçimine göre, dördüncü fıkrada belirtilen şekilde her ürünün muayene ve testi yapılarak veya beşinci fıkrada belirtilen şekilde ürünlerin istatistiksel bazda muayene ve testi yapılarak gerçekleştirilir. </w:t>
      </w:r>
    </w:p>
    <w:p w14:paraId="11999B5C" w14:textId="07EB13E4" w:rsidR="000A778B"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(4) </w:t>
      </w:r>
      <w:r w:rsidR="000A778B" w:rsidRPr="0039139B">
        <w:rPr>
          <w:sz w:val="22"/>
          <w:szCs w:val="22"/>
        </w:rPr>
        <w:t>Her ürünün tek tek incelenerek doğrulanması</w:t>
      </w:r>
    </w:p>
    <w:p w14:paraId="045592E9" w14:textId="125CEA6A" w:rsidR="008419FA" w:rsidRPr="0039139B" w:rsidRDefault="008419FA" w:rsidP="00AE65D8">
      <w:pPr>
        <w:autoSpaceDE w:val="0"/>
        <w:autoSpaceDN w:val="0"/>
        <w:adjustRightInd w:val="0"/>
        <w:spacing w:beforeLines="60" w:before="144"/>
        <w:jc w:val="both"/>
        <w:rPr>
          <w:sz w:val="22"/>
          <w:szCs w:val="22"/>
        </w:rPr>
      </w:pPr>
      <w:r w:rsidRPr="0039139B">
        <w:rPr>
          <w:sz w:val="22"/>
          <w:szCs w:val="22"/>
        </w:rPr>
        <w:t>Her ürün tek tek incelenir ve ürünlerin AT tip inceleme belgesinde tarif edilen şekliyle onaylanan tipe ve teknik mevzuatın ilgili kurallarına uygunluğunu doğrulamak için ilgili uyumlaştırılmış ulusal standartlarda ve/veya teknik şartnamelerde belirtilen testler veya eşdeğer testler yapılır. İlgili uyumlaştırılmış ulusal standartların bulunmadığı durumlarda, yapılacak uygun testleri onaylanmış kuruluş belirler. Onaylanmış kuruluş, yapılan inceleme ve testlerle ilgili olarak bir uygunluk belgesi düzenler ve onaylanan her ürüne kimlik kayıt numarasını koyar veya kendi sorumluluğunda konulmasını sağlar. İmalatçı uygunluk belgelerini denetim kapsamında yetkili kuruluşlara sunmak üzere ürünün piyasaya arz edildiği tarihten itibaren on yıl süreyle muhafaza eder.</w:t>
      </w:r>
    </w:p>
    <w:p w14:paraId="045592EA" w14:textId="77777777" w:rsidR="008419FA" w:rsidRPr="0039139B" w:rsidRDefault="008419FA" w:rsidP="00AE65D8">
      <w:pPr>
        <w:autoSpaceDE w:val="0"/>
        <w:autoSpaceDN w:val="0"/>
        <w:adjustRightInd w:val="0"/>
        <w:spacing w:beforeLines="60" w:before="144"/>
        <w:jc w:val="both"/>
        <w:rPr>
          <w:sz w:val="22"/>
          <w:szCs w:val="22"/>
        </w:rPr>
      </w:pPr>
      <w:r w:rsidRPr="0039139B">
        <w:rPr>
          <w:sz w:val="22"/>
          <w:szCs w:val="22"/>
        </w:rPr>
        <w:t>(5) Uygunluğun istatistiksel doğrulaması aşağıdaki şekilde yapılır:</w:t>
      </w:r>
    </w:p>
    <w:p w14:paraId="045592EB" w14:textId="77777777" w:rsidR="008419FA" w:rsidRPr="0039139B" w:rsidRDefault="008419FA" w:rsidP="0039139B">
      <w:pPr>
        <w:autoSpaceDE w:val="0"/>
        <w:autoSpaceDN w:val="0"/>
        <w:adjustRightInd w:val="0"/>
        <w:spacing w:beforeLines="60" w:before="144"/>
        <w:ind w:left="567"/>
        <w:jc w:val="both"/>
        <w:rPr>
          <w:sz w:val="22"/>
          <w:szCs w:val="22"/>
        </w:rPr>
      </w:pPr>
      <w:r w:rsidRPr="0039139B">
        <w:rPr>
          <w:sz w:val="22"/>
          <w:szCs w:val="22"/>
        </w:rPr>
        <w:t xml:space="preserve">a) İmalatçı, imalat süreci ve gözetiminin üretilen her partinin homojenliğini sağlaması için gerekli tüm tedbirleri alır ve doğrulanması için ürünlerini homojen partiler hâlinde sunar. </w:t>
      </w:r>
    </w:p>
    <w:p w14:paraId="045592EC" w14:textId="77777777" w:rsidR="008419FA" w:rsidRPr="0039139B" w:rsidRDefault="008419FA" w:rsidP="0039139B">
      <w:pPr>
        <w:autoSpaceDE w:val="0"/>
        <w:autoSpaceDN w:val="0"/>
        <w:adjustRightInd w:val="0"/>
        <w:spacing w:beforeLines="60" w:before="144"/>
        <w:ind w:left="567"/>
        <w:jc w:val="both"/>
        <w:rPr>
          <w:sz w:val="22"/>
          <w:szCs w:val="22"/>
        </w:rPr>
      </w:pPr>
      <w:r w:rsidRPr="0039139B">
        <w:rPr>
          <w:sz w:val="22"/>
          <w:szCs w:val="22"/>
        </w:rPr>
        <w:t xml:space="preserve">b) İlgili teknik düzenlemenin kurallarına göre her partiden rastgele numuneler alınır. Teknik mevzuatın ilgili kurallarına uygunluklarını incelemek ve partinin kabul edilip edilmeyeceğine karar vermek üzere, numunedeki tüm ürünler tek tek incelenir ve ilgili uyumlaştırılmış ulusal standartta veya standartlarda ve/veya teknik şartnamelerde belirtilen uygun testler veya eşdeğer testler yapılır. Bu tür bir uyumlaştırılmış ulusal standardın bulunmadığı durumlarda, yapılacak uygun testler ilgili onaylanmış kuruluş tarafından belirlenir. </w:t>
      </w:r>
    </w:p>
    <w:p w14:paraId="045592ED" w14:textId="77777777" w:rsidR="008419FA" w:rsidRPr="0039139B" w:rsidRDefault="008419FA" w:rsidP="0039139B">
      <w:pPr>
        <w:autoSpaceDE w:val="0"/>
        <w:autoSpaceDN w:val="0"/>
        <w:adjustRightInd w:val="0"/>
        <w:spacing w:beforeLines="60" w:before="144"/>
        <w:ind w:left="567"/>
        <w:jc w:val="both"/>
        <w:rPr>
          <w:sz w:val="22"/>
          <w:szCs w:val="22"/>
        </w:rPr>
      </w:pPr>
      <w:r w:rsidRPr="0039139B">
        <w:rPr>
          <w:sz w:val="22"/>
          <w:szCs w:val="22"/>
        </w:rPr>
        <w:t xml:space="preserve">c) Bir parti kabul edildiğinde, testleri geçemeyen numunedeki ürünler hariç olmak kaydıyla, partideki bütün ürünler onaylanmış kabul edilir. Onaylanmış kuruluş, yapılan inceleme ve testlerle ilgili olarak bir uygunluk belgesi düzenler ve onaylanan her ürüne kimlik kayıt numarasını koyar veya kendi sorumluluğunda konulmasını sağlar. İmalatçı, uygunluk belgelerini talep edilmesi hâlinde yetkili kuruluşlara sunmak üzere, ürünün piyasaya arz edildiği tarihten itibaren on yıl süreyle muhafaza eder. </w:t>
      </w:r>
    </w:p>
    <w:p w14:paraId="045592EE" w14:textId="0B787C4E" w:rsidR="008419FA" w:rsidRPr="0039139B" w:rsidRDefault="000A778B" w:rsidP="0039139B">
      <w:pPr>
        <w:autoSpaceDE w:val="0"/>
        <w:autoSpaceDN w:val="0"/>
        <w:adjustRightInd w:val="0"/>
        <w:spacing w:beforeLines="60" w:before="144"/>
        <w:ind w:left="567"/>
        <w:jc w:val="both"/>
        <w:rPr>
          <w:sz w:val="22"/>
          <w:szCs w:val="22"/>
        </w:rPr>
      </w:pPr>
      <w:r w:rsidRPr="0039139B">
        <w:rPr>
          <w:sz w:val="22"/>
          <w:szCs w:val="22"/>
        </w:rPr>
        <w:t xml:space="preserve">d) </w:t>
      </w:r>
      <w:r w:rsidR="008419FA" w:rsidRPr="0039139B">
        <w:rPr>
          <w:sz w:val="22"/>
          <w:szCs w:val="22"/>
        </w:rPr>
        <w:t>Bir parti reddedildiğinde, onaylanmış kuruluş veya yetkili kuruluş, bu partinin piyasaya arz edilmesini önlemek için uygun tedbirleri alır. Partilerin sık reddedilmesi hâlinde, onaylanmış kuruluş istatistiksel doğrulamayı askıya alabilir ve uygun önlemleri alabilir.</w:t>
      </w:r>
    </w:p>
    <w:p w14:paraId="045592EF" w14:textId="5F9383C4" w:rsidR="008419FA" w:rsidRPr="0039139B" w:rsidRDefault="008419FA" w:rsidP="00AE65D8">
      <w:pPr>
        <w:autoSpaceDE w:val="0"/>
        <w:autoSpaceDN w:val="0"/>
        <w:adjustRightInd w:val="0"/>
        <w:spacing w:beforeLines="60" w:before="144"/>
        <w:jc w:val="both"/>
        <w:rPr>
          <w:sz w:val="22"/>
          <w:szCs w:val="22"/>
        </w:rPr>
      </w:pPr>
      <w:r w:rsidRPr="0039139B">
        <w:rPr>
          <w:sz w:val="22"/>
          <w:szCs w:val="22"/>
        </w:rPr>
        <w:t>(6</w:t>
      </w:r>
      <w:r w:rsidR="0039139B" w:rsidRPr="0039139B">
        <w:rPr>
          <w:sz w:val="22"/>
          <w:szCs w:val="22"/>
        </w:rPr>
        <w:t xml:space="preserve">) </w:t>
      </w:r>
      <w:r w:rsidR="000A778B" w:rsidRPr="0039139B">
        <w:rPr>
          <w:sz w:val="22"/>
          <w:szCs w:val="22"/>
        </w:rPr>
        <w:t>Uygunluk İşareti ve Uygunluk Beyanı</w:t>
      </w:r>
    </w:p>
    <w:p w14:paraId="045592F0" w14:textId="77777777" w:rsidR="008419FA" w:rsidRPr="0039139B" w:rsidRDefault="008419FA" w:rsidP="0039139B">
      <w:pPr>
        <w:autoSpaceDE w:val="0"/>
        <w:autoSpaceDN w:val="0"/>
        <w:adjustRightInd w:val="0"/>
        <w:spacing w:beforeLines="60" w:before="144"/>
        <w:ind w:left="567"/>
        <w:jc w:val="both"/>
        <w:rPr>
          <w:sz w:val="22"/>
          <w:szCs w:val="22"/>
        </w:rPr>
      </w:pPr>
      <w:r w:rsidRPr="0039139B">
        <w:rPr>
          <w:sz w:val="22"/>
          <w:szCs w:val="22"/>
        </w:rPr>
        <w:t xml:space="preserve">a) İlgili teknik düzenlemede öngörülen uygunluk işaretini ve üçüncü fıkrada atıf yapılan onaylanmış kuruluşun sorumluluğunda olmak kaydıyla bu kuruluşun kimlik kayıt numarasını, AT-tip inceleme belgesinde tarif edilen onaylanmış tipe uygun olan ve bu teknik düzenlemenin ilgili kurallarını karşılayan her ürüne koyar, </w:t>
      </w:r>
    </w:p>
    <w:p w14:paraId="045592F1" w14:textId="77777777" w:rsidR="008419FA" w:rsidRPr="0039139B" w:rsidRDefault="008419FA" w:rsidP="0039139B">
      <w:pPr>
        <w:autoSpaceDE w:val="0"/>
        <w:autoSpaceDN w:val="0"/>
        <w:adjustRightInd w:val="0"/>
        <w:spacing w:beforeLines="60" w:before="144"/>
        <w:ind w:left="567"/>
        <w:jc w:val="both"/>
        <w:rPr>
          <w:sz w:val="22"/>
          <w:szCs w:val="22"/>
        </w:rPr>
      </w:pPr>
      <w:r w:rsidRPr="0039139B">
        <w:rPr>
          <w:sz w:val="22"/>
          <w:szCs w:val="22"/>
        </w:rPr>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045592F3" w14:textId="578713FF" w:rsidR="001E7BEE" w:rsidRPr="0039139B" w:rsidRDefault="008419FA" w:rsidP="0039139B">
      <w:pPr>
        <w:autoSpaceDE w:val="0"/>
        <w:autoSpaceDN w:val="0"/>
        <w:adjustRightInd w:val="0"/>
        <w:spacing w:beforeLines="60" w:before="144"/>
        <w:ind w:left="567"/>
        <w:jc w:val="both"/>
        <w:rPr>
          <w:sz w:val="22"/>
          <w:szCs w:val="22"/>
        </w:rPr>
      </w:pPr>
      <w:r w:rsidRPr="0039139B">
        <w:rPr>
          <w:sz w:val="22"/>
          <w:szCs w:val="22"/>
        </w:rPr>
        <w:t>c) Uygunluk beyanının bir örneğini, talep edilmesi hâlinde yetkili kuruluşlara sunar,</w:t>
      </w:r>
    </w:p>
    <w:p w14:paraId="045592F4" w14:textId="28FB94C4" w:rsidR="008419FA" w:rsidRPr="0039139B" w:rsidRDefault="000A778B" w:rsidP="0039139B">
      <w:pPr>
        <w:autoSpaceDE w:val="0"/>
        <w:autoSpaceDN w:val="0"/>
        <w:adjustRightInd w:val="0"/>
        <w:spacing w:beforeLines="60" w:before="144"/>
        <w:ind w:left="567"/>
        <w:jc w:val="both"/>
        <w:rPr>
          <w:sz w:val="22"/>
          <w:szCs w:val="22"/>
        </w:rPr>
      </w:pPr>
      <w:r w:rsidRPr="0039139B">
        <w:rPr>
          <w:sz w:val="22"/>
          <w:szCs w:val="22"/>
        </w:rPr>
        <w:t xml:space="preserve">d) </w:t>
      </w:r>
      <w:r w:rsidR="008419FA" w:rsidRPr="0039139B">
        <w:rPr>
          <w:sz w:val="22"/>
          <w:szCs w:val="22"/>
        </w:rPr>
        <w:t>Üçüncü fıkrada atıf yapılan onaylanmış kuruluşun kabul etmesi ve sorumluluğunda olması kaydıyla, bu kuruluşun kimlik kayıt numarasını da ürünlere koyabilir.</w:t>
      </w:r>
    </w:p>
    <w:p w14:paraId="045592F5" w14:textId="77777777" w:rsidR="008419FA" w:rsidRPr="0039139B" w:rsidRDefault="008419FA" w:rsidP="00AE65D8">
      <w:pPr>
        <w:autoSpaceDE w:val="0"/>
        <w:autoSpaceDN w:val="0"/>
        <w:adjustRightInd w:val="0"/>
        <w:spacing w:beforeLines="60" w:before="144"/>
        <w:jc w:val="both"/>
        <w:rPr>
          <w:sz w:val="22"/>
          <w:szCs w:val="22"/>
        </w:rPr>
      </w:pPr>
      <w:r w:rsidRPr="0039139B">
        <w:rPr>
          <w:sz w:val="22"/>
          <w:szCs w:val="22"/>
        </w:rPr>
        <w:lastRenderedPageBreak/>
        <w:t xml:space="preserve">(7) İmalatçı, onaylanmış kuruluşun kabul etmesi ve sorumluluğunda olması kaydıyla, bu kuruluşun kimlik kayıt numarasını imalat sürecinde ürünlere koyar. </w:t>
      </w:r>
    </w:p>
    <w:p w14:paraId="349F9EBE" w14:textId="77777777" w:rsidR="00CA14B7" w:rsidRPr="0039139B" w:rsidRDefault="008419FA" w:rsidP="00AE65D8">
      <w:pPr>
        <w:autoSpaceDE w:val="0"/>
        <w:autoSpaceDN w:val="0"/>
        <w:adjustRightInd w:val="0"/>
        <w:spacing w:beforeLines="60" w:before="144"/>
        <w:jc w:val="both"/>
        <w:rPr>
          <w:sz w:val="22"/>
          <w:szCs w:val="22"/>
        </w:rPr>
      </w:pPr>
      <w:r w:rsidRPr="0039139B">
        <w:rPr>
          <w:sz w:val="22"/>
          <w:szCs w:val="22"/>
        </w:rPr>
        <w:t xml:space="preserve">(8) </w:t>
      </w:r>
      <w:r w:rsidR="00CA14B7" w:rsidRPr="0039139B">
        <w:rPr>
          <w:sz w:val="22"/>
          <w:szCs w:val="22"/>
        </w:rPr>
        <w:t>Yetkili Temsilcisi</w:t>
      </w:r>
    </w:p>
    <w:p w14:paraId="045592F6" w14:textId="22BC80A2" w:rsidR="00706EE1" w:rsidRPr="0039139B" w:rsidRDefault="008419FA" w:rsidP="00AE65D8">
      <w:pPr>
        <w:autoSpaceDE w:val="0"/>
        <w:autoSpaceDN w:val="0"/>
        <w:adjustRightInd w:val="0"/>
        <w:spacing w:beforeLines="60" w:before="144"/>
        <w:jc w:val="both"/>
        <w:rPr>
          <w:sz w:val="22"/>
          <w:szCs w:val="22"/>
        </w:rPr>
      </w:pPr>
      <w:r w:rsidRPr="0039139B">
        <w:rPr>
          <w:sz w:val="22"/>
          <w:szCs w:val="22"/>
        </w:rPr>
        <w:t>İmalatçının yükümlülükleri, imalatçının adına yapılması, sorumluluğunda olması ve ilgili görevlendirmede belirtilmesi kaydıyla yetkili temsilcisi tarafından yerine getirilebilir. Yetkili temsilci, imalatçının ikinci fıkrada ve beşinci fıkranın (a) bendinde düzenlenen yükümlülüklerini yerine getirmeyebilir.</w:t>
      </w:r>
    </w:p>
    <w:p w14:paraId="045592F7" w14:textId="77777777" w:rsidR="00B42F89" w:rsidRPr="0039139B" w:rsidRDefault="00B42F89" w:rsidP="001E7BEE">
      <w:pPr>
        <w:pStyle w:val="Default"/>
        <w:spacing w:before="12"/>
        <w:rPr>
          <w:color w:val="auto"/>
          <w:sz w:val="22"/>
          <w:szCs w:val="22"/>
        </w:rPr>
      </w:pPr>
    </w:p>
    <w:p w14:paraId="045592F8" w14:textId="77777777" w:rsidR="00F14283" w:rsidRPr="0039139B" w:rsidRDefault="00B42F89" w:rsidP="001E7BEE">
      <w:pPr>
        <w:widowControl w:val="0"/>
        <w:adjustRightInd w:val="0"/>
        <w:spacing w:before="12"/>
        <w:jc w:val="both"/>
        <w:rPr>
          <w:b/>
          <w:bCs/>
          <w:noProof/>
          <w:sz w:val="22"/>
          <w:szCs w:val="22"/>
        </w:rPr>
      </w:pPr>
      <w:r w:rsidRPr="0039139B">
        <w:rPr>
          <w:b/>
          <w:bCs/>
          <w:sz w:val="22"/>
          <w:szCs w:val="22"/>
        </w:rPr>
        <w:t>1.1.2.5</w:t>
      </w:r>
      <w:r w:rsidR="007F6250" w:rsidRPr="0039139B">
        <w:rPr>
          <w:b/>
          <w:bCs/>
          <w:sz w:val="22"/>
          <w:szCs w:val="22"/>
        </w:rPr>
        <w:tab/>
      </w:r>
      <w:r w:rsidR="00F14283" w:rsidRPr="0039139B">
        <w:rPr>
          <w:b/>
          <w:bCs/>
          <w:noProof/>
          <w:sz w:val="22"/>
          <w:szCs w:val="22"/>
        </w:rPr>
        <w:t>Modül G- Birim doğrulamasına dayalı uygunluk</w:t>
      </w:r>
    </w:p>
    <w:p w14:paraId="045592F9" w14:textId="7094E53E" w:rsidR="00F14283"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(1) Birim doğrulamasına dayalı uygunluk, imalatçının, </w:t>
      </w:r>
      <w:r w:rsidR="009035B8" w:rsidRPr="0039139B">
        <w:rPr>
          <w:sz w:val="22"/>
          <w:szCs w:val="22"/>
        </w:rPr>
        <w:t xml:space="preserve">aşağıdaki </w:t>
      </w:r>
      <w:r w:rsidRPr="0039139B">
        <w:rPr>
          <w:sz w:val="22"/>
          <w:szCs w:val="22"/>
        </w:rPr>
        <w:t>ikinci, üçüncü ve beşinci fıkralarda sayılan yükümlülükleri yerine getirdiği ve dördüncü fıkra hükümlerine tâbi tutulan ürününün teknik mevzuatın ilgili kurallarına uygunluğunu kendi sorumluluğu çerçevesinde sağladığı ve beyan ettiği uygunluk değerlendirme yöntemidir.</w:t>
      </w:r>
    </w:p>
    <w:p w14:paraId="26B4A3B1" w14:textId="569DEB34" w:rsidR="00CA14B7"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(2) </w:t>
      </w:r>
      <w:r w:rsidR="00CA14B7" w:rsidRPr="0039139B">
        <w:rPr>
          <w:sz w:val="22"/>
          <w:szCs w:val="22"/>
        </w:rPr>
        <w:t>Teknik Dosya</w:t>
      </w:r>
    </w:p>
    <w:p w14:paraId="045592FA" w14:textId="6A99BB55" w:rsidR="00F14283" w:rsidRPr="0039139B" w:rsidRDefault="00F14283" w:rsidP="00AE65D8">
      <w:pPr>
        <w:autoSpaceDE w:val="0"/>
        <w:autoSpaceDN w:val="0"/>
        <w:adjustRightInd w:val="0"/>
        <w:spacing w:beforeLines="60" w:before="144"/>
        <w:jc w:val="both"/>
        <w:rPr>
          <w:sz w:val="22"/>
          <w:szCs w:val="22"/>
        </w:rPr>
      </w:pPr>
      <w:r w:rsidRPr="0039139B">
        <w:rPr>
          <w:sz w:val="22"/>
          <w:szCs w:val="22"/>
        </w:rPr>
        <w:t>İmalatçı, teknik dosyayı hazırlar ve dördüncü fıkrada belirtilen onaylanmış kuruluşa sunar. Teknik dosya, ürünün ilgili kurallara uygunluğunun değerlendirilmesine imkân sağlayacak nitelikte olur ve risklerin yeterli bir analizini ve değerlendirmesini içerir. Teknik dosya, ürüne uygulanabilir kuralları belirtir ve değerlendirmeyle bağlantılı olması kaydıyla, ürünün tasarımını, imalatını ve işleyişini kapsar. İmalatçı, teknik dosyayı, ürünün piyasaya arz edildiği tarihten itibaren on yıl süreyle, gerektiğinde yetkili kuruluşlara sunmak üzere muhafaza eder. Teknik dosya, uygulanabilir her durumda, asgarî aşağıdaki hususları içerir:</w:t>
      </w:r>
    </w:p>
    <w:p w14:paraId="045592FB" w14:textId="77777777" w:rsidR="00F14283" w:rsidRPr="0039139B" w:rsidRDefault="00F14283" w:rsidP="0039139B">
      <w:pPr>
        <w:autoSpaceDE w:val="0"/>
        <w:autoSpaceDN w:val="0"/>
        <w:adjustRightInd w:val="0"/>
        <w:spacing w:beforeLines="60" w:before="144"/>
        <w:ind w:left="567"/>
        <w:jc w:val="both"/>
        <w:rPr>
          <w:sz w:val="22"/>
          <w:szCs w:val="22"/>
        </w:rPr>
      </w:pPr>
      <w:r w:rsidRPr="0039139B">
        <w:rPr>
          <w:sz w:val="22"/>
          <w:szCs w:val="22"/>
        </w:rPr>
        <w:t>a) Ürünün genel bir tarifi.</w:t>
      </w:r>
    </w:p>
    <w:p w14:paraId="045592FC" w14:textId="0BFA0051" w:rsidR="00F14283" w:rsidRPr="0039139B" w:rsidRDefault="00F14283" w:rsidP="0039139B">
      <w:pPr>
        <w:autoSpaceDE w:val="0"/>
        <w:autoSpaceDN w:val="0"/>
        <w:adjustRightInd w:val="0"/>
        <w:spacing w:beforeLines="60" w:before="144"/>
        <w:ind w:left="567"/>
        <w:jc w:val="both"/>
        <w:rPr>
          <w:strike/>
          <w:sz w:val="22"/>
          <w:szCs w:val="22"/>
        </w:rPr>
      </w:pPr>
      <w:r w:rsidRPr="0039139B">
        <w:rPr>
          <w:sz w:val="22"/>
          <w:szCs w:val="22"/>
        </w:rPr>
        <w:t xml:space="preserve">b) Konsept tasarım ve imalat çizimleri ile </w:t>
      </w:r>
      <w:r w:rsidR="009035B8" w:rsidRPr="0039139B">
        <w:rPr>
          <w:sz w:val="22"/>
          <w:szCs w:val="22"/>
        </w:rPr>
        <w:t>bileşenlere, alt montaj gruplarına, devrelere vb. ait şemalar ve diğer ilgili veriler,</w:t>
      </w:r>
    </w:p>
    <w:p w14:paraId="045592FD" w14:textId="6F1D54E2" w:rsidR="00F14283" w:rsidRPr="0039139B" w:rsidRDefault="00F14283" w:rsidP="0039139B">
      <w:pPr>
        <w:autoSpaceDE w:val="0"/>
        <w:autoSpaceDN w:val="0"/>
        <w:adjustRightInd w:val="0"/>
        <w:spacing w:beforeLines="60" w:before="144"/>
        <w:ind w:left="567"/>
        <w:jc w:val="both"/>
        <w:rPr>
          <w:sz w:val="22"/>
          <w:szCs w:val="22"/>
        </w:rPr>
      </w:pPr>
      <w:r w:rsidRPr="0039139B">
        <w:rPr>
          <w:sz w:val="22"/>
          <w:szCs w:val="22"/>
        </w:rPr>
        <w:t xml:space="preserve">c) Bu çizim ve şemalar ile ürünün işleyişinin anlaşılabilmesi için gerekli </w:t>
      </w:r>
      <w:r w:rsidR="009035B8" w:rsidRPr="0039139B">
        <w:rPr>
          <w:sz w:val="22"/>
          <w:szCs w:val="22"/>
        </w:rPr>
        <w:t xml:space="preserve">tanımlar </w:t>
      </w:r>
      <w:r w:rsidRPr="0039139B">
        <w:rPr>
          <w:sz w:val="22"/>
          <w:szCs w:val="22"/>
        </w:rPr>
        <w:t>ve açıklamalar.</w:t>
      </w:r>
    </w:p>
    <w:p w14:paraId="045592FE" w14:textId="0A6E932B" w:rsidR="00F14283" w:rsidRPr="0039139B" w:rsidRDefault="00CA14B7" w:rsidP="0039139B">
      <w:pPr>
        <w:autoSpaceDE w:val="0"/>
        <w:autoSpaceDN w:val="0"/>
        <w:adjustRightInd w:val="0"/>
        <w:spacing w:beforeLines="60" w:before="144"/>
        <w:ind w:left="567"/>
        <w:jc w:val="both"/>
        <w:rPr>
          <w:sz w:val="22"/>
          <w:szCs w:val="22"/>
        </w:rPr>
      </w:pPr>
      <w:r w:rsidRPr="0039139B">
        <w:rPr>
          <w:sz w:val="22"/>
          <w:szCs w:val="22"/>
        </w:rPr>
        <w:t xml:space="preserve">d) </w:t>
      </w:r>
      <w:r w:rsidR="00F14283" w:rsidRPr="0039139B">
        <w:rPr>
          <w:sz w:val="22"/>
          <w:szCs w:val="22"/>
        </w:rPr>
        <w:t>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45592FF" w14:textId="3F3A4852" w:rsidR="00F14283" w:rsidRPr="0039139B" w:rsidRDefault="00CA14B7" w:rsidP="0039139B">
      <w:pPr>
        <w:autoSpaceDE w:val="0"/>
        <w:autoSpaceDN w:val="0"/>
        <w:adjustRightInd w:val="0"/>
        <w:spacing w:beforeLines="60" w:before="144"/>
        <w:ind w:left="567"/>
        <w:jc w:val="both"/>
        <w:rPr>
          <w:sz w:val="22"/>
          <w:szCs w:val="22"/>
        </w:rPr>
      </w:pPr>
      <w:r w:rsidRPr="0039139B">
        <w:rPr>
          <w:sz w:val="22"/>
          <w:szCs w:val="22"/>
        </w:rPr>
        <w:t xml:space="preserve">e) </w:t>
      </w:r>
      <w:r w:rsidR="00F14283" w:rsidRPr="0039139B">
        <w:rPr>
          <w:sz w:val="22"/>
          <w:szCs w:val="22"/>
        </w:rPr>
        <w:t xml:space="preserve">Yapılan tasarım hesaplamalarının, gerçekleştirilen muayenelerin ve </w:t>
      </w:r>
      <w:r w:rsidR="009035B8" w:rsidRPr="0039139B">
        <w:rPr>
          <w:sz w:val="22"/>
          <w:szCs w:val="22"/>
        </w:rPr>
        <w:t xml:space="preserve">diğer ilgili verilerin </w:t>
      </w:r>
      <w:r w:rsidR="00F14283" w:rsidRPr="0039139B">
        <w:rPr>
          <w:sz w:val="22"/>
          <w:szCs w:val="22"/>
        </w:rPr>
        <w:t xml:space="preserve">sonuçları. </w:t>
      </w:r>
    </w:p>
    <w:p w14:paraId="04559300" w14:textId="3C5C05F0" w:rsidR="00F14283" w:rsidRPr="0039139B" w:rsidRDefault="00CA14B7" w:rsidP="0039139B">
      <w:pPr>
        <w:autoSpaceDE w:val="0"/>
        <w:autoSpaceDN w:val="0"/>
        <w:adjustRightInd w:val="0"/>
        <w:spacing w:beforeLines="60" w:before="144"/>
        <w:ind w:left="567"/>
        <w:jc w:val="both"/>
        <w:rPr>
          <w:sz w:val="22"/>
          <w:szCs w:val="22"/>
        </w:rPr>
      </w:pPr>
      <w:r w:rsidRPr="0039139B">
        <w:rPr>
          <w:sz w:val="22"/>
          <w:szCs w:val="22"/>
        </w:rPr>
        <w:t xml:space="preserve">f) </w:t>
      </w:r>
      <w:r w:rsidR="00F14283" w:rsidRPr="0039139B">
        <w:rPr>
          <w:sz w:val="22"/>
          <w:szCs w:val="22"/>
        </w:rPr>
        <w:t>Test raporları.</w:t>
      </w:r>
    </w:p>
    <w:p w14:paraId="2D54F788" w14:textId="5F2DA816" w:rsidR="00CA14B7"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(3) </w:t>
      </w:r>
      <w:r w:rsidR="00CA14B7" w:rsidRPr="0039139B">
        <w:rPr>
          <w:sz w:val="22"/>
          <w:szCs w:val="22"/>
        </w:rPr>
        <w:t>Üretim</w:t>
      </w:r>
    </w:p>
    <w:p w14:paraId="04559301" w14:textId="08017237" w:rsidR="00F14283"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İmalatçı, imalat sürecinin ve bu sürecin gözetiminin, ürünün ilgili teknik düzenlemenin kurallarına uygunluğunu sağlaması için </w:t>
      </w:r>
      <w:r w:rsidR="0089020C" w:rsidRPr="0039139B">
        <w:rPr>
          <w:sz w:val="22"/>
          <w:szCs w:val="22"/>
        </w:rPr>
        <w:t xml:space="preserve">bileşenlerin sertifikası dahil olmak üzere </w:t>
      </w:r>
      <w:r w:rsidRPr="0039139B">
        <w:rPr>
          <w:sz w:val="22"/>
          <w:szCs w:val="22"/>
        </w:rPr>
        <w:t>gerekli her türlü önlemi alır.</w:t>
      </w:r>
    </w:p>
    <w:p w14:paraId="6ED7DB45" w14:textId="77777777" w:rsidR="00CA14B7"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(4) </w:t>
      </w:r>
      <w:r w:rsidR="00CA14B7" w:rsidRPr="0039139B">
        <w:rPr>
          <w:sz w:val="22"/>
          <w:szCs w:val="22"/>
        </w:rPr>
        <w:t>Doğrulama</w:t>
      </w:r>
    </w:p>
    <w:p w14:paraId="04559302" w14:textId="47ADBA7B" w:rsidR="00F14283" w:rsidRPr="0039139B" w:rsidRDefault="00F14283" w:rsidP="00AE65D8">
      <w:pPr>
        <w:autoSpaceDE w:val="0"/>
        <w:autoSpaceDN w:val="0"/>
        <w:adjustRightInd w:val="0"/>
        <w:spacing w:beforeLines="60" w:before="144"/>
        <w:jc w:val="both"/>
        <w:rPr>
          <w:sz w:val="22"/>
          <w:szCs w:val="22"/>
        </w:rPr>
      </w:pPr>
      <w:r w:rsidRPr="0039139B">
        <w:rPr>
          <w:sz w:val="22"/>
          <w:szCs w:val="22"/>
        </w:rPr>
        <w:t>İmalatçı tarafından seçilen bir onaylanmış kuruluş, ürünlerin teknik mevzuatın ilgili kurallarına uygunluğunu kontrol etmek amacıyla ilgili uyumlaştırılmış ulusal standartlarda ve/veya teknik şartnamede belirtilen testleri veya eşdeğer testleri yapar veya yaptırır. İlgili uyumlaştırılmış ulusal standartların ve/veya teknik şartnamelerin bulunmadığı durumlarda, yapılacak uygun testleri onaylanmış kuruluş belirler. Onaylanmış kuruluş, yapılan inceleme ve testlerle ilgili olarak bir uygunluk belgesi düzenler ve onaylanan ürüne kimlik kayıt numarasını koyar veya kendi sorumluluğunda konulmasını sağlar. İmalatçı, uygunluk belgelerini gerektiğinde yetkili kuruluşlara sunmak üzere, ürünün piyasaya arz edildiği tarihten itibaren on yıl süreyle muhafaza eder.</w:t>
      </w:r>
    </w:p>
    <w:p w14:paraId="0EAEB1B1" w14:textId="77777777" w:rsidR="0039139B" w:rsidRDefault="0039139B" w:rsidP="00AE65D8">
      <w:pPr>
        <w:autoSpaceDE w:val="0"/>
        <w:autoSpaceDN w:val="0"/>
        <w:adjustRightInd w:val="0"/>
        <w:spacing w:beforeLines="60" w:before="144"/>
        <w:jc w:val="both"/>
        <w:rPr>
          <w:sz w:val="22"/>
          <w:szCs w:val="22"/>
        </w:rPr>
      </w:pPr>
    </w:p>
    <w:p w14:paraId="3FEE60AC" w14:textId="77777777" w:rsidR="0039139B" w:rsidRDefault="0039139B" w:rsidP="00AE65D8">
      <w:pPr>
        <w:autoSpaceDE w:val="0"/>
        <w:autoSpaceDN w:val="0"/>
        <w:adjustRightInd w:val="0"/>
        <w:spacing w:beforeLines="60" w:before="144"/>
        <w:jc w:val="both"/>
        <w:rPr>
          <w:sz w:val="22"/>
          <w:szCs w:val="22"/>
        </w:rPr>
      </w:pPr>
    </w:p>
    <w:p w14:paraId="04559303" w14:textId="15D8F9A8" w:rsidR="00F14283" w:rsidRPr="0039139B" w:rsidRDefault="00F14283" w:rsidP="00AE65D8">
      <w:pPr>
        <w:autoSpaceDE w:val="0"/>
        <w:autoSpaceDN w:val="0"/>
        <w:adjustRightInd w:val="0"/>
        <w:spacing w:beforeLines="60" w:before="144"/>
        <w:jc w:val="both"/>
        <w:rPr>
          <w:sz w:val="22"/>
          <w:szCs w:val="22"/>
        </w:rPr>
      </w:pPr>
      <w:r w:rsidRPr="0039139B">
        <w:rPr>
          <w:sz w:val="22"/>
          <w:szCs w:val="22"/>
        </w:rPr>
        <w:lastRenderedPageBreak/>
        <w:t xml:space="preserve">(5) </w:t>
      </w:r>
      <w:r w:rsidR="00CA14B7" w:rsidRPr="0039139B">
        <w:rPr>
          <w:sz w:val="22"/>
          <w:szCs w:val="22"/>
        </w:rPr>
        <w:t>Uygunluk İşareti ve Uygunluk Beyanı</w:t>
      </w:r>
    </w:p>
    <w:p w14:paraId="04559306" w14:textId="31D45158" w:rsidR="001E7BEE" w:rsidRPr="0039139B" w:rsidRDefault="00F14283" w:rsidP="0039139B">
      <w:pPr>
        <w:autoSpaceDE w:val="0"/>
        <w:autoSpaceDN w:val="0"/>
        <w:adjustRightInd w:val="0"/>
        <w:spacing w:beforeLines="60" w:before="144"/>
        <w:ind w:left="567"/>
        <w:jc w:val="both"/>
        <w:rPr>
          <w:sz w:val="22"/>
          <w:szCs w:val="22"/>
        </w:rPr>
      </w:pPr>
      <w:r w:rsidRPr="0039139B">
        <w:rPr>
          <w:sz w:val="22"/>
          <w:szCs w:val="22"/>
        </w:rPr>
        <w:t xml:space="preserve">a) İlgili teknik düzenlemede öngörülen uygunluk işaretini ve dördüncü fıkrada atıf yapılan onaylanmış kuruluşun sorumluluğunda olmak kaydıyla bu kuruluşun kimlik kayıt numarasını, bu teknik düzenlemenin ilgili kurallarını karşılayan her ürüne koyar, </w:t>
      </w:r>
    </w:p>
    <w:p w14:paraId="04559307" w14:textId="77777777" w:rsidR="00F14283" w:rsidRPr="0039139B" w:rsidRDefault="00F14283" w:rsidP="0039139B">
      <w:pPr>
        <w:autoSpaceDE w:val="0"/>
        <w:autoSpaceDN w:val="0"/>
        <w:adjustRightInd w:val="0"/>
        <w:spacing w:beforeLines="60" w:before="144"/>
        <w:ind w:left="567"/>
        <w:jc w:val="both"/>
        <w:rPr>
          <w:sz w:val="22"/>
          <w:szCs w:val="22"/>
        </w:rPr>
      </w:pPr>
      <w:r w:rsidRPr="0039139B">
        <w:rPr>
          <w:sz w:val="22"/>
          <w:szCs w:val="22"/>
        </w:rPr>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04559308" w14:textId="77777777" w:rsidR="00F14283" w:rsidRPr="0039139B" w:rsidRDefault="00F14283" w:rsidP="0039139B">
      <w:pPr>
        <w:autoSpaceDE w:val="0"/>
        <w:autoSpaceDN w:val="0"/>
        <w:adjustRightInd w:val="0"/>
        <w:spacing w:beforeLines="60" w:before="144"/>
        <w:ind w:left="567"/>
        <w:jc w:val="both"/>
        <w:rPr>
          <w:sz w:val="22"/>
          <w:szCs w:val="22"/>
        </w:rPr>
      </w:pPr>
      <w:r w:rsidRPr="0039139B">
        <w:rPr>
          <w:sz w:val="22"/>
          <w:szCs w:val="22"/>
        </w:rPr>
        <w:t>c) Uygunluk beyanının bir örneğini, talep edilmesi hâlinde yetkili kuruluşlara sunar.</w:t>
      </w:r>
    </w:p>
    <w:p w14:paraId="68933C69" w14:textId="77777777" w:rsidR="00CA14B7"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(6) </w:t>
      </w:r>
      <w:r w:rsidR="00CA14B7" w:rsidRPr="0039139B">
        <w:rPr>
          <w:sz w:val="22"/>
          <w:szCs w:val="22"/>
        </w:rPr>
        <w:t>Yetkili Temsilcisi</w:t>
      </w:r>
    </w:p>
    <w:p w14:paraId="04559309" w14:textId="18F42099" w:rsidR="00F14283" w:rsidRPr="0039139B" w:rsidRDefault="00F14283" w:rsidP="00AE65D8">
      <w:pPr>
        <w:autoSpaceDE w:val="0"/>
        <w:autoSpaceDN w:val="0"/>
        <w:adjustRightInd w:val="0"/>
        <w:spacing w:beforeLines="60" w:before="144"/>
        <w:jc w:val="both"/>
        <w:rPr>
          <w:sz w:val="22"/>
          <w:szCs w:val="22"/>
        </w:rPr>
      </w:pPr>
      <w:r w:rsidRPr="0039139B">
        <w:rPr>
          <w:sz w:val="22"/>
          <w:szCs w:val="22"/>
        </w:rPr>
        <w:t xml:space="preserve">İmalatçının ikinci ve beşinci fıkralarda sayılan yükümlülükleri, imalatçının adına yapılması, sorumluluğunda olması ve ilgili görevlendirmede belirtilmesi kaydıyla yetkili temsilcisi tarafından yerine getirilebilir. </w:t>
      </w:r>
    </w:p>
    <w:p w14:paraId="0455930A" w14:textId="77777777" w:rsidR="00F14283" w:rsidRPr="0039139B" w:rsidRDefault="00F14283" w:rsidP="001E7BEE">
      <w:pPr>
        <w:widowControl w:val="0"/>
        <w:adjustRightInd w:val="0"/>
        <w:spacing w:before="12"/>
        <w:jc w:val="both"/>
        <w:rPr>
          <w:noProof/>
          <w:sz w:val="22"/>
          <w:szCs w:val="22"/>
        </w:rPr>
      </w:pPr>
    </w:p>
    <w:p w14:paraId="0455930B" w14:textId="77777777" w:rsidR="00F14283" w:rsidRPr="0039139B" w:rsidRDefault="00B42F89" w:rsidP="001E7BEE">
      <w:pPr>
        <w:spacing w:before="12"/>
        <w:rPr>
          <w:b/>
          <w:sz w:val="22"/>
          <w:szCs w:val="22"/>
        </w:rPr>
      </w:pPr>
      <w:r w:rsidRPr="0039139B">
        <w:rPr>
          <w:b/>
          <w:bCs/>
          <w:sz w:val="22"/>
          <w:szCs w:val="22"/>
        </w:rPr>
        <w:t>1.1.2.6</w:t>
      </w:r>
      <w:r w:rsidR="007F6250" w:rsidRPr="0039139B">
        <w:rPr>
          <w:b/>
          <w:bCs/>
          <w:sz w:val="22"/>
          <w:szCs w:val="22"/>
        </w:rPr>
        <w:t xml:space="preserve">  </w:t>
      </w:r>
      <w:r w:rsidR="00F14283" w:rsidRPr="0039139B">
        <w:rPr>
          <w:b/>
          <w:bCs/>
          <w:sz w:val="22"/>
          <w:szCs w:val="22"/>
        </w:rPr>
        <w:t>Modül PCA</w:t>
      </w:r>
      <w:r w:rsidR="00F14283" w:rsidRPr="0039139B">
        <w:rPr>
          <w:b/>
          <w:sz w:val="22"/>
          <w:szCs w:val="22"/>
        </w:rPr>
        <w:t xml:space="preserve"> Üretim Sonrası Değerlendirmesine Bağlı Eşdeğer Uygunluk</w:t>
      </w:r>
    </w:p>
    <w:p w14:paraId="0455930C" w14:textId="77777777" w:rsidR="00F14283" w:rsidRPr="0039139B" w:rsidRDefault="00F14283" w:rsidP="001E7BEE">
      <w:pPr>
        <w:spacing w:before="12"/>
        <w:rPr>
          <w:sz w:val="22"/>
          <w:szCs w:val="22"/>
        </w:rPr>
      </w:pPr>
    </w:p>
    <w:p w14:paraId="0455930D" w14:textId="20405530" w:rsidR="00F14283" w:rsidRPr="0039139B" w:rsidRDefault="00F14283" w:rsidP="001E7BEE">
      <w:pPr>
        <w:pStyle w:val="ListParagraph"/>
        <w:numPr>
          <w:ilvl w:val="0"/>
          <w:numId w:val="24"/>
        </w:numPr>
        <w:spacing w:before="12"/>
        <w:ind w:left="0" w:firstLine="0"/>
        <w:contextualSpacing w:val="0"/>
        <w:jc w:val="both"/>
        <w:rPr>
          <w:sz w:val="22"/>
          <w:szCs w:val="22"/>
        </w:rPr>
      </w:pPr>
      <w:r w:rsidRPr="0039139B">
        <w:rPr>
          <w:sz w:val="22"/>
          <w:szCs w:val="22"/>
        </w:rPr>
        <w:t xml:space="preserve">Üretim sonrası değerlendirmesine bağlı uygunluk, bu Yönetmeliğe uygunluğunun sorumluluğunun, </w:t>
      </w:r>
      <w:r w:rsidRPr="0039139B">
        <w:rPr>
          <w:bCs/>
          <w:sz w:val="22"/>
          <w:szCs w:val="22"/>
        </w:rPr>
        <w:t xml:space="preserve">imalatçının </w:t>
      </w:r>
      <w:r w:rsidRPr="0039139B">
        <w:rPr>
          <w:sz w:val="22"/>
          <w:szCs w:val="22"/>
        </w:rPr>
        <w:t xml:space="preserve">üstlenmediği ve böylece bu Yönetmeliğin 19 uncu maddesinin (2), (3) veya (4) numaralı fıkralarında atıfta bulunulan, ürünü kendi sorumluluğu altında piyasaya arz eden gerçek veya tüzel kişinin üstlendiği ürünün eşdeğer uygunluğa göre değerlendirilmesi prosedürüdür. Bu gerçek veya tüzel kişi, </w:t>
      </w:r>
      <w:r w:rsidR="00C35875" w:rsidRPr="0039139B">
        <w:rPr>
          <w:sz w:val="22"/>
          <w:szCs w:val="22"/>
        </w:rPr>
        <w:t xml:space="preserve">Yönetmeliğin Ek-5 indeki </w:t>
      </w:r>
      <w:r w:rsidRPr="0039139B">
        <w:rPr>
          <w:sz w:val="22"/>
          <w:szCs w:val="22"/>
        </w:rPr>
        <w:t>2 inci ve 4 üncü maddelerinde belirlenmiş yükümlülükleri yerine getirecek ve ilgili ürünün tüm sorumluluğunu kendisinde olduğunu beyan edecek ve ayrıca ürünün bu ek’in 3 üncü maddesi hükümlerinin konusu olan bu Yönetmeliğin uygulanabilir gerekliliklerine uyumlu olduğunu garanti altına alacaktır.</w:t>
      </w:r>
    </w:p>
    <w:p w14:paraId="0455930E" w14:textId="77777777" w:rsidR="00F14283" w:rsidRPr="0039139B" w:rsidRDefault="00F14283" w:rsidP="001E7BEE">
      <w:pPr>
        <w:pStyle w:val="ListParagraph"/>
        <w:spacing w:before="12"/>
        <w:ind w:left="0"/>
        <w:contextualSpacing w:val="0"/>
        <w:rPr>
          <w:sz w:val="22"/>
          <w:szCs w:val="22"/>
        </w:rPr>
      </w:pPr>
    </w:p>
    <w:p w14:paraId="0455930F" w14:textId="77777777" w:rsidR="00F14283" w:rsidRPr="0039139B" w:rsidRDefault="00F14283" w:rsidP="001E7BEE">
      <w:pPr>
        <w:pStyle w:val="ListParagraph"/>
        <w:numPr>
          <w:ilvl w:val="0"/>
          <w:numId w:val="24"/>
        </w:numPr>
        <w:spacing w:before="12"/>
        <w:ind w:left="0" w:firstLine="0"/>
        <w:contextualSpacing w:val="0"/>
        <w:jc w:val="both"/>
        <w:rPr>
          <w:sz w:val="22"/>
          <w:szCs w:val="22"/>
        </w:rPr>
      </w:pPr>
      <w:r w:rsidRPr="0039139B">
        <w:rPr>
          <w:sz w:val="22"/>
          <w:szCs w:val="22"/>
        </w:rPr>
        <w:t>Ürünü piyasaya arz eden veya hizmete sunan kişi, ürünün üretim sonrası değerlendirmesi için, bir onaylanmış kuruluşa başvuruda bulunmalıdır. Onaylanmış kuruluş, ürünün bu Yönetmeliğin gerekliliklerine uygunluğunu değerlendirmesini olanak verecek belge ve teknik dosyayı, ürün ilk kez hizmete sunulduktan sonra ürünün kullanımıyla ilgili tüm mevcut bilgileri sağlayacaktır.</w:t>
      </w:r>
    </w:p>
    <w:p w14:paraId="04559310" w14:textId="77777777" w:rsidR="00F14283" w:rsidRPr="0039139B" w:rsidRDefault="00F14283" w:rsidP="001E7BEE">
      <w:pPr>
        <w:pStyle w:val="ListParagraph"/>
        <w:spacing w:before="12"/>
        <w:ind w:left="0"/>
        <w:contextualSpacing w:val="0"/>
        <w:jc w:val="both"/>
        <w:rPr>
          <w:sz w:val="22"/>
          <w:szCs w:val="22"/>
        </w:rPr>
      </w:pPr>
    </w:p>
    <w:p w14:paraId="04559311" w14:textId="77777777" w:rsidR="00F14283" w:rsidRPr="0039139B" w:rsidRDefault="00F14283" w:rsidP="001E7BEE">
      <w:pPr>
        <w:spacing w:before="12"/>
        <w:jc w:val="both"/>
        <w:rPr>
          <w:sz w:val="22"/>
          <w:szCs w:val="22"/>
        </w:rPr>
      </w:pPr>
      <w:r w:rsidRPr="0039139B">
        <w:rPr>
          <w:sz w:val="22"/>
          <w:szCs w:val="22"/>
        </w:rPr>
        <w:t>Böyle bir ürünü piyasaya arz eden veya hizmete sunan kişi, bilgi ve belgeleri üretim sonrası değerlendirme prosedürü gereğince eşdeğer uygunluğuna ürünün değerlendirilmesi yapıldıktan sonraki 10 yıl boyunca, Bakanlığın talebi halinde vermek üzere saklayacaktır.</w:t>
      </w:r>
    </w:p>
    <w:p w14:paraId="04559312" w14:textId="77777777" w:rsidR="00F14283" w:rsidRPr="0039139B" w:rsidRDefault="00F14283" w:rsidP="001E7BEE">
      <w:pPr>
        <w:spacing w:before="12"/>
        <w:rPr>
          <w:sz w:val="22"/>
          <w:szCs w:val="22"/>
        </w:rPr>
      </w:pPr>
    </w:p>
    <w:p w14:paraId="04559313" w14:textId="77777777" w:rsidR="00F14283" w:rsidRPr="0039139B" w:rsidRDefault="00F14283" w:rsidP="001E7BEE">
      <w:pPr>
        <w:pStyle w:val="ListParagraph"/>
        <w:numPr>
          <w:ilvl w:val="0"/>
          <w:numId w:val="24"/>
        </w:numPr>
        <w:spacing w:before="12"/>
        <w:ind w:left="0" w:firstLine="0"/>
        <w:contextualSpacing w:val="0"/>
        <w:jc w:val="both"/>
        <w:rPr>
          <w:sz w:val="22"/>
          <w:szCs w:val="22"/>
        </w:rPr>
      </w:pPr>
      <w:r w:rsidRPr="0039139B">
        <w:rPr>
          <w:sz w:val="22"/>
          <w:szCs w:val="22"/>
        </w:rPr>
        <w:t>Onaylanmış kuruluş, ürünün bu Yönetmeliğin ilgili gerekliliklerine eşdeğer uygunluğunun ispatını sağlayacak kapsamda tekil ürünü inceleyecek ve hesaplamaları, testleri ve diğer değerlendirmeleri yapacaktır.</w:t>
      </w:r>
    </w:p>
    <w:p w14:paraId="04559314" w14:textId="77777777" w:rsidR="00F14283" w:rsidRPr="0039139B" w:rsidRDefault="00F14283" w:rsidP="001E7BEE">
      <w:pPr>
        <w:spacing w:before="12"/>
        <w:jc w:val="both"/>
        <w:rPr>
          <w:sz w:val="22"/>
          <w:szCs w:val="22"/>
        </w:rPr>
      </w:pPr>
    </w:p>
    <w:p w14:paraId="04559315" w14:textId="77777777" w:rsidR="00F14283" w:rsidRPr="0039139B" w:rsidRDefault="00F14283" w:rsidP="001E7BEE">
      <w:pPr>
        <w:spacing w:before="12"/>
        <w:jc w:val="both"/>
        <w:rPr>
          <w:sz w:val="22"/>
          <w:szCs w:val="22"/>
        </w:rPr>
      </w:pPr>
      <w:r w:rsidRPr="0039139B">
        <w:rPr>
          <w:sz w:val="22"/>
          <w:szCs w:val="22"/>
        </w:rPr>
        <w:t>Onaylanmış kuruluş, yapılan değerlendirmenin uygunluğuna ilişkin bir sertifika ve ilgili raporu hazırlayacak ve yayımlayacaktır. Ayrıca sertifikanın ve uygunluk raporunun kopyalarını, Bakanlığın talebi halinde vermek üzere, yayımladıktan sonraki 10 yıl boyunca saklayacaktır.</w:t>
      </w:r>
    </w:p>
    <w:p w14:paraId="04559316" w14:textId="77777777" w:rsidR="00F14283" w:rsidRPr="0039139B" w:rsidRDefault="00F14283" w:rsidP="001E7BEE">
      <w:pPr>
        <w:spacing w:before="12"/>
        <w:jc w:val="both"/>
        <w:rPr>
          <w:sz w:val="22"/>
          <w:szCs w:val="22"/>
        </w:rPr>
      </w:pPr>
      <w:r w:rsidRPr="0039139B">
        <w:rPr>
          <w:sz w:val="22"/>
          <w:szCs w:val="22"/>
        </w:rPr>
        <w:br/>
        <w:t>Onaylanmış kuruluş, onaylı ürünün CE işaretinin yanına kendi kimlik kayıt numarasını ilişterecek veya kendi sorumluluğu altında iliştirilmesini sağlayacaktır.</w:t>
      </w:r>
    </w:p>
    <w:p w14:paraId="04559317" w14:textId="77777777" w:rsidR="00F14283" w:rsidRPr="0039139B" w:rsidRDefault="00F14283" w:rsidP="001E7BEE">
      <w:pPr>
        <w:spacing w:before="12"/>
        <w:jc w:val="both"/>
        <w:rPr>
          <w:sz w:val="22"/>
          <w:szCs w:val="22"/>
        </w:rPr>
      </w:pPr>
    </w:p>
    <w:p w14:paraId="04559318" w14:textId="3A8D66C8" w:rsidR="00F14283" w:rsidRPr="0039139B" w:rsidRDefault="00F14283" w:rsidP="001E7BEE">
      <w:pPr>
        <w:pStyle w:val="CM1"/>
        <w:spacing w:before="12" w:line="240" w:lineRule="auto"/>
        <w:jc w:val="both"/>
        <w:rPr>
          <w:sz w:val="22"/>
          <w:szCs w:val="22"/>
        </w:rPr>
      </w:pPr>
      <w:r w:rsidRPr="0039139B">
        <w:rPr>
          <w:sz w:val="22"/>
          <w:szCs w:val="22"/>
        </w:rPr>
        <w:t>Değerlendirilen ürünün bir deniz taşıtı olması durumunda, onaylanmış kuruluş bu Yönetmeliğin ek-1 Bölüm A 2 inci maddesinin birinci fıkrasında atıfta bulunulan, deniz taşıtı tanıtım plakasını kendi sorumluluğu altında ayrıca iliştirilmesini sağlayacaktır. Bu plaka oluşturulurken, imalatçının ülke kodu hanesi onaylanmış kuruluşun yerleşik olduğu ülkeyi belirtmek için, Bakanlık tarafından verilen benzersiz imalatçı kodu hanesi, onaylanmış kuruluşa verilmiş olan üretim sonrası değerlendirme kodunu belirtmek için kullanılacaktır. Deniz taşıtı tanıtım plakasında, üretimin ay ve yılı ve model yılı haneleri, üretim sonrası değerlendirmesinin ay ve yılını belirtmek için kullanılacaktır.</w:t>
      </w:r>
    </w:p>
    <w:p w14:paraId="04559319" w14:textId="56E3A6EB" w:rsidR="00F14283" w:rsidRDefault="00F14283" w:rsidP="001E7BEE">
      <w:pPr>
        <w:spacing w:before="12"/>
        <w:rPr>
          <w:sz w:val="22"/>
          <w:szCs w:val="22"/>
        </w:rPr>
      </w:pPr>
    </w:p>
    <w:p w14:paraId="76877696" w14:textId="77777777" w:rsidR="0039139B" w:rsidRPr="0039139B" w:rsidRDefault="0039139B" w:rsidP="001E7BEE">
      <w:pPr>
        <w:spacing w:before="12"/>
        <w:rPr>
          <w:sz w:val="22"/>
          <w:szCs w:val="22"/>
        </w:rPr>
      </w:pPr>
    </w:p>
    <w:p w14:paraId="0455931A" w14:textId="77777777" w:rsidR="00F14283" w:rsidRPr="0039139B" w:rsidRDefault="00F14283" w:rsidP="001E7BEE">
      <w:pPr>
        <w:pStyle w:val="ListParagraph"/>
        <w:numPr>
          <w:ilvl w:val="0"/>
          <w:numId w:val="24"/>
        </w:numPr>
        <w:spacing w:before="12"/>
        <w:ind w:left="0" w:firstLine="0"/>
        <w:contextualSpacing w:val="0"/>
        <w:rPr>
          <w:sz w:val="22"/>
          <w:szCs w:val="22"/>
        </w:rPr>
      </w:pPr>
      <w:r w:rsidRPr="0039139B">
        <w:rPr>
          <w:sz w:val="22"/>
          <w:szCs w:val="22"/>
        </w:rPr>
        <w:lastRenderedPageBreak/>
        <w:t>CE işareti ve AB Uygunluk Beyanı</w:t>
      </w:r>
    </w:p>
    <w:p w14:paraId="0455931B" w14:textId="77777777" w:rsidR="00F14283" w:rsidRPr="0039139B" w:rsidRDefault="00F14283" w:rsidP="001E7BEE">
      <w:pPr>
        <w:pStyle w:val="ListParagraph"/>
        <w:spacing w:before="12"/>
        <w:ind w:left="0"/>
        <w:contextualSpacing w:val="0"/>
        <w:rPr>
          <w:sz w:val="22"/>
          <w:szCs w:val="22"/>
        </w:rPr>
      </w:pPr>
    </w:p>
    <w:p w14:paraId="0455931F" w14:textId="199B6733" w:rsidR="00F14283" w:rsidRPr="0039139B" w:rsidRDefault="00F14283" w:rsidP="001E7BEE">
      <w:pPr>
        <w:pStyle w:val="ListParagraph"/>
        <w:spacing w:before="12"/>
        <w:ind w:left="0"/>
        <w:contextualSpacing w:val="0"/>
        <w:jc w:val="both"/>
        <w:rPr>
          <w:sz w:val="22"/>
          <w:szCs w:val="22"/>
        </w:rPr>
      </w:pPr>
      <w:r w:rsidRPr="0039139B">
        <w:rPr>
          <w:sz w:val="22"/>
          <w:szCs w:val="22"/>
        </w:rPr>
        <w:t>4.1</w:t>
      </w:r>
      <w:r w:rsidRPr="0039139B">
        <w:rPr>
          <w:sz w:val="22"/>
          <w:szCs w:val="22"/>
        </w:rPr>
        <w:tab/>
        <w:t xml:space="preserve">Ürünü piyasaya arz eden veya bir hizmete sunan kişi, CE İşaretini ve </w:t>
      </w:r>
      <w:r w:rsidR="0039139B" w:rsidRPr="0039139B">
        <w:rPr>
          <w:sz w:val="22"/>
          <w:szCs w:val="22"/>
        </w:rPr>
        <w:t>E</w:t>
      </w:r>
      <w:r w:rsidR="00DC43AE">
        <w:rPr>
          <w:sz w:val="22"/>
          <w:szCs w:val="22"/>
        </w:rPr>
        <w:t>k</w:t>
      </w:r>
      <w:r w:rsidR="0039139B" w:rsidRPr="0039139B">
        <w:rPr>
          <w:sz w:val="22"/>
          <w:szCs w:val="22"/>
        </w:rPr>
        <w:t>-5’in</w:t>
      </w:r>
      <w:r w:rsidRPr="0039139B">
        <w:rPr>
          <w:sz w:val="22"/>
          <w:szCs w:val="22"/>
        </w:rPr>
        <w:t xml:space="preserve"> 3 üncü maddesinde atıfta bulunulan onaylanmış kuruluşun sorumluluğu altında, değerlendirmeyi yapan ve bu Yönetmeliğin ilgili</w:t>
      </w:r>
      <w:r w:rsidR="009035B8" w:rsidRPr="0039139B">
        <w:rPr>
          <w:sz w:val="22"/>
          <w:szCs w:val="22"/>
        </w:rPr>
        <w:t xml:space="preserve"> </w:t>
      </w:r>
      <w:r w:rsidRPr="0039139B">
        <w:rPr>
          <w:sz w:val="22"/>
          <w:szCs w:val="22"/>
        </w:rPr>
        <w:t>gerekliliklerine eğdeğer uygunluğu sertifikalandıran onaylanmış kuruluşun kimlik kayıt numarasını ürüne iliştirmelidir.</w:t>
      </w:r>
    </w:p>
    <w:p w14:paraId="04559320" w14:textId="77777777" w:rsidR="00F14283" w:rsidRPr="0039139B" w:rsidRDefault="00F14283" w:rsidP="001E7BEE">
      <w:pPr>
        <w:pStyle w:val="ListParagraph"/>
        <w:spacing w:before="12"/>
        <w:ind w:left="0"/>
        <w:contextualSpacing w:val="0"/>
        <w:jc w:val="both"/>
        <w:rPr>
          <w:sz w:val="22"/>
          <w:szCs w:val="22"/>
        </w:rPr>
      </w:pPr>
    </w:p>
    <w:p w14:paraId="04559323" w14:textId="6AFB1749" w:rsidR="00F14283" w:rsidRPr="0039139B" w:rsidRDefault="00F14283" w:rsidP="009035B8">
      <w:pPr>
        <w:spacing w:before="12"/>
        <w:jc w:val="both"/>
        <w:rPr>
          <w:sz w:val="22"/>
          <w:szCs w:val="22"/>
        </w:rPr>
      </w:pPr>
      <w:r w:rsidRPr="0039139B">
        <w:rPr>
          <w:sz w:val="22"/>
          <w:szCs w:val="22"/>
        </w:rPr>
        <w:t>4.2</w:t>
      </w:r>
      <w:r w:rsidRPr="0039139B">
        <w:rPr>
          <w:sz w:val="22"/>
          <w:szCs w:val="22"/>
        </w:rPr>
        <w:tab/>
        <w:t>Ürünü piyasaya arz eden veya bir hizmete sunan kişi, bir AB uygunluk beyanı hazırlayacak ve Bakanlığın talebi halinde vermek üzere, üretim sonrası değerlendirme sertifikası düzenlendikten sonraki 10 yıl boyunca saklayacaktır. Hazırlanmış uygunluk beyanı, ürünü tanıtacaktır.</w:t>
      </w:r>
      <w:r w:rsidR="009035B8" w:rsidRPr="0039139B">
        <w:rPr>
          <w:sz w:val="22"/>
          <w:szCs w:val="22"/>
        </w:rPr>
        <w:t xml:space="preserve"> </w:t>
      </w:r>
      <w:r w:rsidRPr="0039139B">
        <w:rPr>
          <w:sz w:val="22"/>
          <w:szCs w:val="22"/>
        </w:rPr>
        <w:t>AB uygunluk beyanının bir kopyası Bakanlığın</w:t>
      </w:r>
      <w:r w:rsidRPr="0039139B" w:rsidDel="0020243C">
        <w:rPr>
          <w:sz w:val="22"/>
          <w:szCs w:val="22"/>
        </w:rPr>
        <w:t xml:space="preserve"> </w:t>
      </w:r>
      <w:r w:rsidRPr="0039139B">
        <w:rPr>
          <w:sz w:val="22"/>
          <w:szCs w:val="22"/>
        </w:rPr>
        <w:t>talebi üzerine hazır bulundurulacaktır.</w:t>
      </w:r>
    </w:p>
    <w:p w14:paraId="04559324" w14:textId="77777777" w:rsidR="00F14283" w:rsidRPr="0039139B" w:rsidRDefault="00F14283" w:rsidP="001E7BEE">
      <w:pPr>
        <w:pStyle w:val="ListParagraph"/>
        <w:spacing w:before="12"/>
        <w:ind w:left="0"/>
        <w:contextualSpacing w:val="0"/>
        <w:jc w:val="both"/>
        <w:rPr>
          <w:sz w:val="22"/>
          <w:szCs w:val="22"/>
        </w:rPr>
      </w:pPr>
    </w:p>
    <w:p w14:paraId="04559325" w14:textId="0C12042A" w:rsidR="00F14283" w:rsidRPr="0039139B" w:rsidRDefault="00F14283" w:rsidP="001E7BEE">
      <w:pPr>
        <w:pStyle w:val="ListParagraph"/>
        <w:spacing w:before="12"/>
        <w:ind w:left="0"/>
        <w:contextualSpacing w:val="0"/>
        <w:jc w:val="both"/>
        <w:rPr>
          <w:sz w:val="22"/>
          <w:szCs w:val="22"/>
        </w:rPr>
      </w:pPr>
      <w:r w:rsidRPr="0039139B">
        <w:rPr>
          <w:sz w:val="22"/>
          <w:szCs w:val="22"/>
        </w:rPr>
        <w:t>4.3</w:t>
      </w:r>
      <w:r w:rsidRPr="0039139B">
        <w:rPr>
          <w:sz w:val="22"/>
          <w:szCs w:val="22"/>
        </w:rPr>
        <w:tab/>
        <w:t xml:space="preserve">Değerlendirilen ürünün deniz taşıtı olması durumunda, deniz taşıtını piyasaya arz eden veya hizmete sunan </w:t>
      </w:r>
      <w:r w:rsidR="00F72998" w:rsidRPr="0039139B">
        <w:rPr>
          <w:sz w:val="22"/>
          <w:szCs w:val="22"/>
        </w:rPr>
        <w:t>kişi, Yönetmelik</w:t>
      </w:r>
      <w:r w:rsidRPr="0039139B">
        <w:rPr>
          <w:sz w:val="22"/>
          <w:szCs w:val="22"/>
        </w:rPr>
        <w:t xml:space="preserve"> </w:t>
      </w:r>
      <w:r w:rsidR="0039139B">
        <w:rPr>
          <w:sz w:val="22"/>
          <w:szCs w:val="22"/>
        </w:rPr>
        <w:t>E</w:t>
      </w:r>
      <w:r w:rsidRPr="0039139B">
        <w:rPr>
          <w:sz w:val="22"/>
          <w:szCs w:val="22"/>
        </w:rPr>
        <w:t xml:space="preserve">k-1 Bölüm A madde 2.2’de atıfta bulunulan, 'üretim sonrası değerlendirmesi' kelimelerini içerecek deniz taşıtının imalatçı plakasını ve Yönetmelik </w:t>
      </w:r>
      <w:r w:rsidR="0039139B">
        <w:rPr>
          <w:sz w:val="22"/>
          <w:szCs w:val="22"/>
        </w:rPr>
        <w:t>E</w:t>
      </w:r>
      <w:r w:rsidRPr="0039139B">
        <w:rPr>
          <w:sz w:val="22"/>
          <w:szCs w:val="22"/>
        </w:rPr>
        <w:t xml:space="preserve">k-1 Bölüm A madde 2.1'de atıfta bulunulan deniz taşıtı tanıtım plakası numarasını </w:t>
      </w:r>
      <w:r w:rsidR="00C35875" w:rsidRPr="0039139B">
        <w:rPr>
          <w:sz w:val="22"/>
          <w:szCs w:val="22"/>
        </w:rPr>
        <w:t>Ek</w:t>
      </w:r>
      <w:r w:rsidR="00DC43AE">
        <w:rPr>
          <w:sz w:val="22"/>
          <w:szCs w:val="22"/>
        </w:rPr>
        <w:t>-</w:t>
      </w:r>
      <w:r w:rsidR="00C35875" w:rsidRPr="0039139B">
        <w:rPr>
          <w:sz w:val="22"/>
          <w:szCs w:val="22"/>
        </w:rPr>
        <w:t xml:space="preserve">5’in </w:t>
      </w:r>
      <w:r w:rsidRPr="0039139B">
        <w:rPr>
          <w:sz w:val="22"/>
          <w:szCs w:val="22"/>
        </w:rPr>
        <w:t>3 üncü maddesinde düzenlenen hükümler gereğince iliştirmelidir.</w:t>
      </w:r>
    </w:p>
    <w:p w14:paraId="04559326" w14:textId="77777777" w:rsidR="00F14283" w:rsidRPr="0039139B" w:rsidRDefault="00F14283" w:rsidP="001E7BEE">
      <w:pPr>
        <w:pStyle w:val="ListParagraph"/>
        <w:spacing w:before="12"/>
        <w:ind w:left="0"/>
        <w:contextualSpacing w:val="0"/>
        <w:jc w:val="both"/>
        <w:rPr>
          <w:sz w:val="22"/>
          <w:szCs w:val="22"/>
        </w:rPr>
      </w:pPr>
    </w:p>
    <w:p w14:paraId="04559327" w14:textId="77777777" w:rsidR="00A05FAE" w:rsidRPr="0039139B" w:rsidRDefault="00F14283" w:rsidP="001E7BEE">
      <w:pPr>
        <w:pStyle w:val="ListParagraph"/>
        <w:numPr>
          <w:ilvl w:val="1"/>
          <w:numId w:val="25"/>
        </w:numPr>
        <w:spacing w:before="12"/>
        <w:ind w:left="0" w:firstLine="0"/>
        <w:contextualSpacing w:val="0"/>
        <w:jc w:val="both"/>
        <w:rPr>
          <w:sz w:val="22"/>
          <w:szCs w:val="22"/>
        </w:rPr>
      </w:pPr>
      <w:r w:rsidRPr="0039139B">
        <w:rPr>
          <w:sz w:val="22"/>
          <w:szCs w:val="22"/>
        </w:rPr>
        <w:t>Onaylanmış kuruluş, ürünü piyasaya arz eden veya hizmete sunan kişiye, üretim sonrası değerlendirme prosedürü altındaki yükümlülüklerini bildirmelidir.</w:t>
      </w:r>
    </w:p>
    <w:p w14:paraId="04559328" w14:textId="77777777" w:rsidR="001E7BEE" w:rsidRPr="0039139B" w:rsidRDefault="001E7BEE" w:rsidP="001E7BEE">
      <w:pPr>
        <w:pStyle w:val="BlockText"/>
        <w:tabs>
          <w:tab w:val="clear" w:pos="851"/>
        </w:tabs>
        <w:spacing w:before="12"/>
        <w:ind w:left="0" w:right="282" w:firstLine="0"/>
        <w:rPr>
          <w:b/>
          <w:bCs/>
          <w:sz w:val="22"/>
          <w:szCs w:val="22"/>
        </w:rPr>
      </w:pPr>
    </w:p>
    <w:p w14:paraId="04559329" w14:textId="77777777" w:rsidR="00706EE1" w:rsidRPr="0039139B" w:rsidRDefault="00706EE1" w:rsidP="001E7BEE">
      <w:pPr>
        <w:pStyle w:val="BlockText"/>
        <w:tabs>
          <w:tab w:val="clear" w:pos="851"/>
        </w:tabs>
        <w:spacing w:before="12"/>
        <w:ind w:left="0" w:right="282" w:firstLine="0"/>
        <w:rPr>
          <w:b/>
          <w:bCs/>
          <w:sz w:val="22"/>
          <w:szCs w:val="22"/>
        </w:rPr>
      </w:pPr>
      <w:r w:rsidRPr="0039139B">
        <w:rPr>
          <w:b/>
          <w:bCs/>
          <w:sz w:val="22"/>
          <w:szCs w:val="22"/>
        </w:rPr>
        <w:t>1.1.</w:t>
      </w:r>
      <w:r w:rsidR="00BB37E5" w:rsidRPr="0039139B">
        <w:rPr>
          <w:b/>
          <w:bCs/>
          <w:sz w:val="22"/>
          <w:szCs w:val="22"/>
        </w:rPr>
        <w:t>3</w:t>
      </w:r>
      <w:r w:rsidRPr="0039139B">
        <w:rPr>
          <w:b/>
          <w:bCs/>
          <w:sz w:val="22"/>
          <w:szCs w:val="22"/>
        </w:rPr>
        <w:t xml:space="preserve"> </w:t>
      </w:r>
      <w:r w:rsidRPr="0039139B">
        <w:rPr>
          <w:b/>
          <w:bCs/>
          <w:sz w:val="22"/>
          <w:szCs w:val="22"/>
        </w:rPr>
        <w:tab/>
        <w:t xml:space="preserve">   Sözleşme Düzenlenmesi :</w:t>
      </w:r>
    </w:p>
    <w:p w14:paraId="27711E01" w14:textId="2A24BD45" w:rsidR="0078437F" w:rsidRPr="0039139B" w:rsidRDefault="00706EE1" w:rsidP="0078437F">
      <w:pPr>
        <w:pStyle w:val="BodyText"/>
        <w:tabs>
          <w:tab w:val="left" w:pos="0"/>
        </w:tabs>
        <w:spacing w:before="60" w:after="0"/>
        <w:jc w:val="both"/>
        <w:rPr>
          <w:sz w:val="22"/>
          <w:szCs w:val="22"/>
        </w:rPr>
      </w:pPr>
      <w:r w:rsidRPr="0039139B">
        <w:rPr>
          <w:sz w:val="22"/>
          <w:szCs w:val="22"/>
        </w:rPr>
        <w:t>Gerçekleştirilecek ü</w:t>
      </w:r>
      <w:r w:rsidR="00143427" w:rsidRPr="0039139B">
        <w:rPr>
          <w:sz w:val="22"/>
          <w:szCs w:val="22"/>
        </w:rPr>
        <w:t>rün belgelendirme hizmeti için M</w:t>
      </w:r>
      <w:r w:rsidRPr="0039139B">
        <w:rPr>
          <w:sz w:val="22"/>
          <w:szCs w:val="22"/>
        </w:rPr>
        <w:t xml:space="preserve">adde 1.1.1’ de belirtilen </w:t>
      </w:r>
      <w:r w:rsidR="00143427" w:rsidRPr="0039139B">
        <w:rPr>
          <w:sz w:val="22"/>
          <w:szCs w:val="22"/>
        </w:rPr>
        <w:t>CE 700 Başvuru F</w:t>
      </w:r>
      <w:r w:rsidRPr="0039139B">
        <w:rPr>
          <w:sz w:val="22"/>
          <w:szCs w:val="22"/>
        </w:rPr>
        <w:t>orm</w:t>
      </w:r>
      <w:r w:rsidR="00143427" w:rsidRPr="0039139B">
        <w:rPr>
          <w:sz w:val="22"/>
          <w:szCs w:val="22"/>
        </w:rPr>
        <w:t>u</w:t>
      </w:r>
      <w:r w:rsidRPr="0039139B">
        <w:rPr>
          <w:sz w:val="22"/>
          <w:szCs w:val="22"/>
        </w:rPr>
        <w:t xml:space="preserve"> alındıktan sonra,</w:t>
      </w:r>
      <w:r w:rsidR="0078437F" w:rsidRPr="0039139B">
        <w:rPr>
          <w:sz w:val="22"/>
          <w:szCs w:val="22"/>
        </w:rPr>
        <w:t xml:space="preserve"> </w:t>
      </w:r>
      <w:r w:rsidRPr="0039139B">
        <w:rPr>
          <w:sz w:val="22"/>
          <w:szCs w:val="22"/>
        </w:rPr>
        <w:t>verilecek hizmetin kapsamının açık bir şekilde belirtildiği hizmet teklifi hazırlanarak başvuru sahibine gönderilir ve başvuru sahibinin teyidini takiben CE 702 Gezi Tekneleri Uygunluk Değerlendirme Hizmeti Sözleşmesi karşılıklı olarak imzalanır.</w:t>
      </w:r>
      <w:r w:rsidR="00A05FAE" w:rsidRPr="0039139B">
        <w:rPr>
          <w:sz w:val="22"/>
          <w:szCs w:val="22"/>
        </w:rPr>
        <w:t xml:space="preserve"> </w:t>
      </w:r>
      <w:r w:rsidR="0078437F" w:rsidRPr="0039139B">
        <w:rPr>
          <w:bCs/>
          <w:sz w:val="22"/>
          <w:szCs w:val="22"/>
        </w:rPr>
        <w:t xml:space="preserve">Yeni başvurularda, 6140/K Hizmet Taleplerinin İncelenmesi ve Kabülü Prosedürü‘ne göre NB HO tarafından işlem yapılacaktır. Bu değerlendirme, CE700 2013 53 EU Conformity Assessment Application Form’unda raporlanacak olup, </w:t>
      </w:r>
      <w:r w:rsidR="0078437F" w:rsidRPr="00D6477A">
        <w:rPr>
          <w:bCs/>
          <w:sz w:val="22"/>
          <w:szCs w:val="22"/>
        </w:rPr>
        <w:t>OT103</w:t>
      </w:r>
      <w:r w:rsidR="00914AD6" w:rsidRPr="00D6477A">
        <w:rPr>
          <w:bCs/>
          <w:sz w:val="22"/>
          <w:szCs w:val="22"/>
        </w:rPr>
        <w:t>NB NB Faaliyetleri için</w:t>
      </w:r>
      <w:r w:rsidR="00914AD6" w:rsidRPr="00D6477A">
        <w:rPr>
          <w:b/>
          <w:sz w:val="22"/>
          <w:szCs w:val="22"/>
        </w:rPr>
        <w:t xml:space="preserve"> </w:t>
      </w:r>
      <w:r w:rsidR="0078437F" w:rsidRPr="0039139B">
        <w:rPr>
          <w:bCs/>
          <w:sz w:val="22"/>
          <w:szCs w:val="22"/>
        </w:rPr>
        <w:t xml:space="preserve">Risk Değerlendirme </w:t>
      </w:r>
      <w:r w:rsidR="00914AD6">
        <w:rPr>
          <w:bCs/>
          <w:sz w:val="22"/>
          <w:szCs w:val="22"/>
        </w:rPr>
        <w:t>F</w:t>
      </w:r>
      <w:r w:rsidR="0078437F" w:rsidRPr="0039139B">
        <w:rPr>
          <w:bCs/>
          <w:sz w:val="22"/>
          <w:szCs w:val="22"/>
        </w:rPr>
        <w:t xml:space="preserve">ormu ile iliştirilerek kayıt altına alınacaktır. </w:t>
      </w:r>
      <w:r w:rsidR="00A05FAE" w:rsidRPr="0039139B">
        <w:rPr>
          <w:sz w:val="22"/>
          <w:szCs w:val="22"/>
        </w:rPr>
        <w:t xml:space="preserve">İlave olarak CE703 Ürün Belgelendirme Programı da karşılıklı olarak imzalanır.  </w:t>
      </w:r>
      <w:r w:rsidRPr="0039139B">
        <w:rPr>
          <w:sz w:val="22"/>
          <w:szCs w:val="22"/>
        </w:rPr>
        <w:t>Uygunluk değerlendirme işlemini gerçekleştirmek üzere ilgili yönetmelik, standart, prosedür ve kapsamda yer alan istekleri karşılayacak nitelikte ve yeter sayıda sörveyör görevlendirilmesi yapılır.</w:t>
      </w:r>
      <w:r w:rsidR="0078437F" w:rsidRPr="0039139B">
        <w:rPr>
          <w:sz w:val="22"/>
          <w:szCs w:val="22"/>
        </w:rPr>
        <w:t xml:space="preserve"> Ayrıca, CE703 2013/53/EU Ürün Belgelendirme Programı sözleşme öncesi müşterilerin bilgi edinmesi amacıyla TL internet sitesinde tutulur. </w:t>
      </w:r>
    </w:p>
    <w:p w14:paraId="37EBD966" w14:textId="0CA8166D" w:rsidR="0078437F" w:rsidRPr="0039139B" w:rsidRDefault="0078437F" w:rsidP="0078437F">
      <w:pPr>
        <w:pStyle w:val="BodyText"/>
        <w:tabs>
          <w:tab w:val="left" w:pos="0"/>
        </w:tabs>
        <w:spacing w:before="60" w:after="0"/>
        <w:jc w:val="both"/>
        <w:rPr>
          <w:sz w:val="22"/>
          <w:szCs w:val="22"/>
        </w:rPr>
      </w:pPr>
      <w:r w:rsidRPr="0039139B">
        <w:rPr>
          <w:sz w:val="22"/>
          <w:szCs w:val="22"/>
        </w:rPr>
        <w:t>TL HO, A1 modülü için sözleşme imzalanması durumunda müşterinin teknik dosya hazırlama ve istenen ekipmanın sertifikalarını alma sorumluluğunu üstlendiğini beyan ettiğinden emin olur.</w:t>
      </w:r>
    </w:p>
    <w:p w14:paraId="0455932B" w14:textId="77777777" w:rsidR="001E7BEE" w:rsidRPr="0039139B" w:rsidRDefault="001E7BEE" w:rsidP="001E7BEE">
      <w:pPr>
        <w:pStyle w:val="ListParagraph"/>
        <w:spacing w:before="12"/>
        <w:ind w:left="0" w:right="282"/>
        <w:contextualSpacing w:val="0"/>
        <w:jc w:val="both"/>
        <w:rPr>
          <w:b/>
          <w:sz w:val="22"/>
          <w:szCs w:val="22"/>
        </w:rPr>
      </w:pPr>
    </w:p>
    <w:p w14:paraId="0455932C" w14:textId="77777777" w:rsidR="002616BD" w:rsidRPr="0039139B" w:rsidRDefault="002616BD" w:rsidP="001E7BEE">
      <w:pPr>
        <w:pStyle w:val="ListParagraph"/>
        <w:spacing w:before="12"/>
        <w:ind w:left="0" w:right="282"/>
        <w:contextualSpacing w:val="0"/>
        <w:jc w:val="both"/>
        <w:rPr>
          <w:b/>
          <w:sz w:val="22"/>
          <w:szCs w:val="22"/>
        </w:rPr>
      </w:pPr>
      <w:r w:rsidRPr="0039139B">
        <w:rPr>
          <w:b/>
          <w:sz w:val="22"/>
          <w:szCs w:val="22"/>
        </w:rPr>
        <w:t>2.</w:t>
      </w:r>
      <w:r w:rsidRPr="0039139B">
        <w:rPr>
          <w:b/>
          <w:sz w:val="22"/>
          <w:szCs w:val="22"/>
        </w:rPr>
        <w:tab/>
        <w:t>Uygunluk Değerlendirme Aşamaları ve Gerçekleştirilmesi</w:t>
      </w:r>
    </w:p>
    <w:p w14:paraId="0455932D"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t>Yönetmeliğe göre uygunluk değerlendirme işlemi aşamaları aşağıdaki gibidir;</w:t>
      </w:r>
    </w:p>
    <w:p w14:paraId="0455932E" w14:textId="77777777" w:rsidR="001E7BEE" w:rsidRPr="0039139B" w:rsidRDefault="001E7BEE" w:rsidP="001E7BEE">
      <w:pPr>
        <w:pStyle w:val="BodyText"/>
        <w:spacing w:before="12" w:after="0"/>
        <w:ind w:right="282"/>
        <w:jc w:val="both"/>
        <w:rPr>
          <w:sz w:val="22"/>
          <w:szCs w:val="22"/>
        </w:rPr>
      </w:pPr>
    </w:p>
    <w:p w14:paraId="0455932F" w14:textId="77777777" w:rsidR="002616BD" w:rsidRPr="0039139B" w:rsidRDefault="002616BD" w:rsidP="001E7BEE">
      <w:pPr>
        <w:pStyle w:val="BodyText"/>
        <w:numPr>
          <w:ilvl w:val="1"/>
          <w:numId w:val="11"/>
        </w:numPr>
        <w:spacing w:before="12" w:after="0"/>
        <w:ind w:left="0" w:right="282" w:firstLine="0"/>
        <w:jc w:val="both"/>
        <w:rPr>
          <w:b/>
          <w:sz w:val="22"/>
          <w:szCs w:val="22"/>
        </w:rPr>
      </w:pPr>
      <w:r w:rsidRPr="0039139B">
        <w:rPr>
          <w:b/>
          <w:sz w:val="22"/>
          <w:szCs w:val="22"/>
        </w:rPr>
        <w:t>Teknik Operasyon (TO)</w:t>
      </w:r>
    </w:p>
    <w:p w14:paraId="3FF9C57E" w14:textId="77777777" w:rsidR="00FA3961" w:rsidRDefault="002616BD" w:rsidP="00AE65D8">
      <w:pPr>
        <w:autoSpaceDE w:val="0"/>
        <w:autoSpaceDN w:val="0"/>
        <w:adjustRightInd w:val="0"/>
        <w:spacing w:beforeLines="60" w:before="144"/>
        <w:jc w:val="both"/>
        <w:rPr>
          <w:sz w:val="22"/>
          <w:szCs w:val="22"/>
        </w:rPr>
      </w:pPr>
      <w:r w:rsidRPr="0039139B">
        <w:rPr>
          <w:sz w:val="22"/>
          <w:szCs w:val="22"/>
        </w:rPr>
        <w:t xml:space="preserve">Teknik operasyonlar üretim yerinin incelenmesi, testler, muayeneler, kontrollerden oluşur. </w:t>
      </w:r>
      <w:r w:rsidR="00297476" w:rsidRPr="00EF1B73">
        <w:rPr>
          <w:color w:val="EE0000"/>
          <w:sz w:val="22"/>
          <w:szCs w:val="22"/>
        </w:rPr>
        <w:t>NB SL Chief projeye PM ve sörveyör(ler) atar.</w:t>
      </w:r>
      <w:r w:rsidR="00EF1B73">
        <w:rPr>
          <w:sz w:val="22"/>
          <w:szCs w:val="22"/>
        </w:rPr>
        <w:t xml:space="preserve"> </w:t>
      </w:r>
      <w:r w:rsidRPr="0039139B">
        <w:rPr>
          <w:sz w:val="22"/>
          <w:szCs w:val="22"/>
        </w:rPr>
        <w:t xml:space="preserve">Teknik operasyon </w:t>
      </w:r>
      <w:r w:rsidR="00E27208" w:rsidRPr="0039139B">
        <w:rPr>
          <w:sz w:val="22"/>
          <w:szCs w:val="22"/>
        </w:rPr>
        <w:t>PM</w:t>
      </w:r>
      <w:r w:rsidRPr="0039139B">
        <w:rPr>
          <w:sz w:val="22"/>
          <w:szCs w:val="22"/>
        </w:rPr>
        <w:t xml:space="preserve">’nin sorumluluğundadır. Teknik operasyonlar alt yüklenici ile gerçekleştirilebilir. </w:t>
      </w:r>
    </w:p>
    <w:p w14:paraId="04559330" w14:textId="2271BD6B" w:rsidR="002616BD" w:rsidRPr="0039139B" w:rsidRDefault="00E27208" w:rsidP="00AE65D8">
      <w:pPr>
        <w:autoSpaceDE w:val="0"/>
        <w:autoSpaceDN w:val="0"/>
        <w:adjustRightInd w:val="0"/>
        <w:spacing w:beforeLines="60" w:before="144"/>
        <w:jc w:val="both"/>
        <w:rPr>
          <w:sz w:val="22"/>
          <w:szCs w:val="22"/>
        </w:rPr>
      </w:pPr>
      <w:r w:rsidRPr="001E34C8">
        <w:rPr>
          <w:strike/>
          <w:sz w:val="22"/>
          <w:szCs w:val="22"/>
        </w:rPr>
        <w:t>PM</w:t>
      </w:r>
      <w:r w:rsidR="002616BD" w:rsidRPr="001E34C8">
        <w:rPr>
          <w:strike/>
          <w:sz w:val="22"/>
          <w:szCs w:val="22"/>
        </w:rPr>
        <w:t xml:space="preserve"> tarafından atanmış sorumlu</w:t>
      </w:r>
      <w:r w:rsidR="002616BD" w:rsidRPr="0039139B">
        <w:rPr>
          <w:sz w:val="22"/>
          <w:szCs w:val="22"/>
        </w:rPr>
        <w:t xml:space="preserve"> </w:t>
      </w:r>
      <w:r w:rsidR="001E34C8">
        <w:rPr>
          <w:sz w:val="22"/>
          <w:szCs w:val="22"/>
        </w:rPr>
        <w:t>S</w:t>
      </w:r>
      <w:r w:rsidR="002616BD" w:rsidRPr="0039139B">
        <w:rPr>
          <w:sz w:val="22"/>
          <w:szCs w:val="22"/>
        </w:rPr>
        <w:t>örveyör(ler),  uyumlaştırılmış satandartlara, ilgili kontrol listeleri ve raporlara göre gerekli muayeneleri ve kontrolleri yapar ve testlere şahitlik eder.</w:t>
      </w:r>
    </w:p>
    <w:p w14:paraId="7D4187B4" w14:textId="725941D8" w:rsidR="00E92FAB" w:rsidRPr="0039139B" w:rsidRDefault="00E92FAB" w:rsidP="00AE65D8">
      <w:pPr>
        <w:autoSpaceDE w:val="0"/>
        <w:autoSpaceDN w:val="0"/>
        <w:adjustRightInd w:val="0"/>
        <w:spacing w:beforeLines="60" w:before="144"/>
        <w:jc w:val="both"/>
        <w:rPr>
          <w:sz w:val="22"/>
          <w:szCs w:val="22"/>
        </w:rPr>
      </w:pPr>
      <w:r w:rsidRPr="0039139B">
        <w:rPr>
          <w:sz w:val="22"/>
          <w:szCs w:val="22"/>
        </w:rPr>
        <w:t>Herhangi bir teknik operasyondan önce,</w:t>
      </w:r>
      <w:r w:rsidR="003454F6" w:rsidRPr="0039139B">
        <w:rPr>
          <w:sz w:val="22"/>
          <w:szCs w:val="22"/>
        </w:rPr>
        <w:t xml:space="preserve"> üretici </w:t>
      </w:r>
      <w:r w:rsidR="003454F6" w:rsidRPr="0039139B">
        <w:rPr>
          <w:bCs/>
          <w:sz w:val="22"/>
          <w:szCs w:val="22"/>
        </w:rPr>
        <w:t>deniz taşıtı tanıtım numarasının tekneye iliştirmesinden sorumludur.</w:t>
      </w:r>
    </w:p>
    <w:p w14:paraId="04559331" w14:textId="77777777" w:rsidR="00B42F89" w:rsidRPr="0039139B" w:rsidRDefault="00B42F89" w:rsidP="001E7BEE">
      <w:pPr>
        <w:pStyle w:val="BodyText"/>
        <w:spacing w:before="12" w:after="0"/>
        <w:ind w:right="282"/>
        <w:jc w:val="both"/>
        <w:rPr>
          <w:sz w:val="22"/>
          <w:szCs w:val="22"/>
        </w:rPr>
      </w:pPr>
    </w:p>
    <w:p w14:paraId="04559332" w14:textId="77777777" w:rsidR="002616BD" w:rsidRPr="0039139B" w:rsidRDefault="002616BD" w:rsidP="001E7BEE">
      <w:pPr>
        <w:pStyle w:val="BodyText"/>
        <w:spacing w:before="12" w:after="0"/>
        <w:ind w:right="282"/>
        <w:jc w:val="both"/>
        <w:rPr>
          <w:b/>
          <w:sz w:val="22"/>
          <w:szCs w:val="22"/>
        </w:rPr>
      </w:pPr>
      <w:r w:rsidRPr="0039139B">
        <w:rPr>
          <w:b/>
          <w:sz w:val="22"/>
          <w:szCs w:val="22"/>
        </w:rPr>
        <w:t xml:space="preserve">2.2 </w:t>
      </w:r>
      <w:r w:rsidRPr="0039139B">
        <w:rPr>
          <w:b/>
          <w:sz w:val="22"/>
          <w:szCs w:val="22"/>
        </w:rPr>
        <w:tab/>
        <w:t>Üretim Yeri İncelemesi Operasyonu (ÜYİO)</w:t>
      </w:r>
    </w:p>
    <w:p w14:paraId="04559333"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t>CE 704 kontrol formu kullanılarak üretim yerinin incelenmesi, imalat prosesinin ve kalite sisteminin değerlendirilmesi ürün belgelendirme programına göre ilk değerlendirmenin bir bölümünü oluşturur.</w:t>
      </w:r>
    </w:p>
    <w:p w14:paraId="04559334"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lastRenderedPageBreak/>
        <w:t>Üretim yeri değişmemek kaydı ile, belgelendirilmiş ürünle aynı kategoride yer alan bir ürünle ilgili kapsam genişletme talebi olması halinde, son üretim yeri incelemesi üzerinden bir yıldan fazla süre geçmemiş ve olumlu sonuç alınmış ise, yeniden üretim yeri incelemesi yapılmaksızın talep sonuçlandırılabilir.</w:t>
      </w:r>
    </w:p>
    <w:p w14:paraId="04559335"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t>Üretim yeri değişikliği durumunda kuruluşun yeni üretim yeri mutlaka incelenecektir. Yeni üretim yerinde yapılan incelemede üretim yerinin yeterliliğinin tespiti halinde, kuruluşun belgesi yeni üretim yeri adresine göre düzenlenecektir.</w:t>
      </w:r>
    </w:p>
    <w:p w14:paraId="0455933A" w14:textId="77777777" w:rsidR="001E7BEE" w:rsidRPr="0039139B" w:rsidRDefault="001E7BEE" w:rsidP="001E7BEE">
      <w:pPr>
        <w:pStyle w:val="BodyText"/>
        <w:spacing w:before="12" w:after="0"/>
        <w:ind w:right="282"/>
        <w:jc w:val="both"/>
        <w:rPr>
          <w:sz w:val="22"/>
          <w:szCs w:val="22"/>
        </w:rPr>
      </w:pPr>
    </w:p>
    <w:p w14:paraId="0455933B" w14:textId="77777777" w:rsidR="002616BD" w:rsidRPr="0039139B" w:rsidRDefault="002616BD" w:rsidP="001E7BEE">
      <w:pPr>
        <w:pStyle w:val="BodyText"/>
        <w:spacing w:before="12" w:after="0"/>
        <w:ind w:right="282"/>
        <w:jc w:val="both"/>
        <w:rPr>
          <w:b/>
          <w:sz w:val="22"/>
          <w:szCs w:val="22"/>
        </w:rPr>
      </w:pPr>
      <w:r w:rsidRPr="0039139B">
        <w:rPr>
          <w:b/>
          <w:bCs/>
          <w:sz w:val="22"/>
          <w:szCs w:val="22"/>
        </w:rPr>
        <w:t>2.3</w:t>
      </w:r>
      <w:r w:rsidRPr="0039139B">
        <w:rPr>
          <w:b/>
          <w:bCs/>
          <w:sz w:val="22"/>
          <w:szCs w:val="22"/>
        </w:rPr>
        <w:tab/>
      </w:r>
      <w:r w:rsidRPr="0039139B">
        <w:rPr>
          <w:b/>
          <w:sz w:val="22"/>
          <w:szCs w:val="22"/>
        </w:rPr>
        <w:t>Teknik Dosya İnceleme Operasyonu (TDİO)</w:t>
      </w:r>
    </w:p>
    <w:p w14:paraId="0455933C"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t xml:space="preserve">Gezi Teknesi Modül B ve G uygunluk değerlendirme aşamasında  üretici tarafından verilecek Teknik Dosya, GT 105 formu kullanılarak , </w:t>
      </w:r>
      <w:r w:rsidR="00E27208" w:rsidRPr="0039139B">
        <w:rPr>
          <w:sz w:val="22"/>
          <w:szCs w:val="22"/>
        </w:rPr>
        <w:t>PM</w:t>
      </w:r>
      <w:r w:rsidRPr="0039139B">
        <w:rPr>
          <w:sz w:val="22"/>
          <w:szCs w:val="22"/>
        </w:rPr>
        <w:t xml:space="preserve"> tarafından incelenir, </w:t>
      </w:r>
      <w:r w:rsidR="00E27208" w:rsidRPr="0039139B">
        <w:rPr>
          <w:sz w:val="22"/>
          <w:szCs w:val="22"/>
        </w:rPr>
        <w:t>PM</w:t>
      </w:r>
      <w:r w:rsidRPr="0039139B">
        <w:rPr>
          <w:sz w:val="22"/>
          <w:szCs w:val="22"/>
        </w:rPr>
        <w:t xml:space="preserve"> gerekli gördüğü planlar, projeler, hesaplamalar ve d</w:t>
      </w:r>
      <w:r w:rsidR="00115FA0" w:rsidRPr="0039139B">
        <w:rPr>
          <w:sz w:val="22"/>
          <w:szCs w:val="22"/>
        </w:rPr>
        <w:t>okümanları incelenmek üzere PO</w:t>
      </w:r>
      <w:r w:rsidRPr="0039139B">
        <w:rPr>
          <w:sz w:val="22"/>
          <w:szCs w:val="22"/>
        </w:rPr>
        <w:t>MB’ne iletir.</w:t>
      </w:r>
    </w:p>
    <w:p w14:paraId="0455933D" w14:textId="77777777" w:rsidR="001E7BEE" w:rsidRPr="0039139B" w:rsidRDefault="001E7BEE" w:rsidP="001E7BEE">
      <w:pPr>
        <w:pStyle w:val="BodyText"/>
        <w:spacing w:before="12" w:after="0"/>
        <w:ind w:right="282"/>
        <w:jc w:val="both"/>
        <w:rPr>
          <w:sz w:val="22"/>
          <w:szCs w:val="22"/>
        </w:rPr>
      </w:pPr>
    </w:p>
    <w:p w14:paraId="0455933E" w14:textId="77777777" w:rsidR="002616BD" w:rsidRPr="0039139B" w:rsidRDefault="002616BD" w:rsidP="001E7BEE">
      <w:pPr>
        <w:pStyle w:val="BodyText"/>
        <w:spacing w:before="12" w:after="0"/>
        <w:ind w:right="282"/>
        <w:jc w:val="both"/>
        <w:rPr>
          <w:b/>
          <w:sz w:val="22"/>
          <w:szCs w:val="22"/>
        </w:rPr>
      </w:pPr>
      <w:r w:rsidRPr="0039139B">
        <w:rPr>
          <w:b/>
          <w:sz w:val="22"/>
          <w:szCs w:val="22"/>
        </w:rPr>
        <w:t>2.4</w:t>
      </w:r>
      <w:r w:rsidRPr="0039139B">
        <w:rPr>
          <w:b/>
          <w:sz w:val="22"/>
          <w:szCs w:val="22"/>
        </w:rPr>
        <w:tab/>
        <w:t>Gözden Geçirme ve Değerlendirme Operasyonu (DO)</w:t>
      </w:r>
    </w:p>
    <w:p w14:paraId="0455933F" w14:textId="1109BED8" w:rsidR="002616BD" w:rsidRPr="0039139B" w:rsidRDefault="002616BD" w:rsidP="00AE65D8">
      <w:pPr>
        <w:autoSpaceDE w:val="0"/>
        <w:autoSpaceDN w:val="0"/>
        <w:adjustRightInd w:val="0"/>
        <w:spacing w:beforeLines="60" w:before="144"/>
        <w:jc w:val="both"/>
        <w:rPr>
          <w:sz w:val="22"/>
          <w:szCs w:val="22"/>
        </w:rPr>
      </w:pPr>
      <w:r w:rsidRPr="0039139B">
        <w:rPr>
          <w:sz w:val="22"/>
          <w:szCs w:val="22"/>
        </w:rPr>
        <w:t xml:space="preserve">Gözden geçirme operasyonu test sonuçlarının, muayene sonuçlarının, teknik dosya ve  kalite sistemi denetimlerinin sonuçlarının incelenmesi ile sunulan diğer gerekli dokümanlarının değerlendirmelerini kapsar. Gözden geçirme operasyonu </w:t>
      </w:r>
      <w:r w:rsidR="00245328" w:rsidRPr="0039139B">
        <w:rPr>
          <w:sz w:val="22"/>
          <w:szCs w:val="22"/>
        </w:rPr>
        <w:t>Teknik Düzenleme Sorumlusu</w:t>
      </w:r>
      <w:r w:rsidRPr="0039139B">
        <w:rPr>
          <w:sz w:val="22"/>
          <w:szCs w:val="22"/>
        </w:rPr>
        <w:t xml:space="preserve"> tarafından gerçekleştirilir. </w:t>
      </w:r>
      <w:r w:rsidR="00245328" w:rsidRPr="0039139B">
        <w:rPr>
          <w:sz w:val="22"/>
          <w:szCs w:val="22"/>
        </w:rPr>
        <w:t>Teknik Düzenleme Sorumlusunun</w:t>
      </w:r>
      <w:r w:rsidRPr="0039139B">
        <w:rPr>
          <w:sz w:val="22"/>
          <w:szCs w:val="22"/>
        </w:rPr>
        <w:t xml:space="preserve"> proje yöneticisi ve/veya vasıflı sörveyör olarak atandığı durumlarda gözden geçirme operasyonu bu konuda en az beş yıllık vasfı bulunan bir sörveyör tarafından gerçekleştirilir. Gözden geçirme, alt yüklenici kullanılarak gerçekleştirilemez.</w:t>
      </w:r>
    </w:p>
    <w:p w14:paraId="04559340" w14:textId="33386AC0" w:rsidR="002616BD" w:rsidRPr="0039139B" w:rsidRDefault="002616BD" w:rsidP="00AE65D8">
      <w:pPr>
        <w:autoSpaceDE w:val="0"/>
        <w:autoSpaceDN w:val="0"/>
        <w:adjustRightInd w:val="0"/>
        <w:spacing w:beforeLines="60" w:before="144"/>
        <w:jc w:val="both"/>
        <w:rPr>
          <w:sz w:val="22"/>
          <w:szCs w:val="22"/>
        </w:rPr>
      </w:pPr>
      <w:r w:rsidRPr="0039139B">
        <w:rPr>
          <w:sz w:val="22"/>
          <w:szCs w:val="22"/>
        </w:rPr>
        <w:t>Teknik ve diğer dokümantasyon inceleme, test, muayene kalite sistemi denetimi sonuçlarının gözden geçirilmesine d</w:t>
      </w:r>
      <w:r w:rsidR="005E41C7" w:rsidRPr="0039139B">
        <w:rPr>
          <w:sz w:val="22"/>
          <w:szCs w:val="22"/>
        </w:rPr>
        <w:t xml:space="preserve">ayalı belgelendirme kararı </w:t>
      </w:r>
      <w:r w:rsidR="00245328" w:rsidRPr="0039139B">
        <w:rPr>
          <w:sz w:val="22"/>
          <w:szCs w:val="22"/>
        </w:rPr>
        <w:t>Teknik Düzenleme Sorumlusu</w:t>
      </w:r>
      <w:r w:rsidRPr="0039139B">
        <w:rPr>
          <w:sz w:val="22"/>
          <w:szCs w:val="22"/>
        </w:rPr>
        <w:t xml:space="preserve"> tarafından verilir. </w:t>
      </w:r>
      <w:r w:rsidR="00245328" w:rsidRPr="0039139B">
        <w:rPr>
          <w:sz w:val="22"/>
          <w:szCs w:val="22"/>
        </w:rPr>
        <w:t xml:space="preserve">Teknik Düzenleme Sorumlusunun </w:t>
      </w:r>
      <w:r w:rsidRPr="0039139B">
        <w:rPr>
          <w:sz w:val="22"/>
          <w:szCs w:val="22"/>
        </w:rPr>
        <w:t>proje yöneticisi ve/veya vasıflı sörveyör olarak atandığı durumlarda sözkonusu belgelendirme kararı bu konuda en az beş yıllık vasfı bulunan bir sörveyör tarafından verilir.</w:t>
      </w:r>
    </w:p>
    <w:p w14:paraId="04559341" w14:textId="77777777" w:rsidR="002616BD" w:rsidRPr="0039139B" w:rsidRDefault="002616BD" w:rsidP="00AE65D8">
      <w:pPr>
        <w:autoSpaceDE w:val="0"/>
        <w:autoSpaceDN w:val="0"/>
        <w:adjustRightInd w:val="0"/>
        <w:spacing w:beforeLines="60" w:before="144"/>
        <w:jc w:val="both"/>
        <w:rPr>
          <w:sz w:val="22"/>
          <w:szCs w:val="22"/>
        </w:rPr>
      </w:pPr>
      <w:r w:rsidRPr="0039139B">
        <w:rPr>
          <w:sz w:val="22"/>
          <w:szCs w:val="22"/>
        </w:rPr>
        <w:t>Gözden geçirmeye dayalı belgelendirme kararı olumlu değilse, TL, başvuru sahibini, belgelendirmenin verilmemesi kararını ve nedenlerini açıkça ve ayrıntılı bir şekilde belirterek yazılı olarak bilgilendirir.</w:t>
      </w:r>
    </w:p>
    <w:p w14:paraId="04559342" w14:textId="77777777" w:rsidR="001E7BEE" w:rsidRPr="0039139B" w:rsidRDefault="001E7BEE" w:rsidP="001E7BEE">
      <w:pPr>
        <w:tabs>
          <w:tab w:val="left" w:pos="9923"/>
        </w:tabs>
        <w:spacing w:before="12"/>
        <w:ind w:right="282"/>
        <w:jc w:val="both"/>
        <w:rPr>
          <w:b/>
          <w:sz w:val="22"/>
          <w:szCs w:val="22"/>
        </w:rPr>
      </w:pPr>
    </w:p>
    <w:p w14:paraId="04559343" w14:textId="77777777" w:rsidR="002616BD" w:rsidRPr="0039139B" w:rsidRDefault="002616BD" w:rsidP="001E7BEE">
      <w:pPr>
        <w:tabs>
          <w:tab w:val="left" w:pos="9923"/>
        </w:tabs>
        <w:spacing w:before="12"/>
        <w:ind w:right="282"/>
        <w:jc w:val="both"/>
        <w:rPr>
          <w:b/>
          <w:sz w:val="22"/>
          <w:szCs w:val="22"/>
        </w:rPr>
      </w:pPr>
      <w:r w:rsidRPr="0039139B">
        <w:rPr>
          <w:b/>
          <w:sz w:val="22"/>
          <w:szCs w:val="22"/>
        </w:rPr>
        <w:t>2.5 Uygunluk Belgesi Düzenleme Operasyonu (UBDO)</w:t>
      </w:r>
    </w:p>
    <w:p w14:paraId="04559344" w14:textId="3F45878D" w:rsidR="002616BD" w:rsidRPr="0039139B" w:rsidRDefault="00245328" w:rsidP="00AE65D8">
      <w:pPr>
        <w:autoSpaceDE w:val="0"/>
        <w:autoSpaceDN w:val="0"/>
        <w:adjustRightInd w:val="0"/>
        <w:spacing w:beforeLines="60" w:before="144"/>
        <w:jc w:val="both"/>
        <w:rPr>
          <w:sz w:val="22"/>
          <w:szCs w:val="22"/>
        </w:rPr>
      </w:pPr>
      <w:r w:rsidRPr="0039139B">
        <w:rPr>
          <w:sz w:val="22"/>
          <w:szCs w:val="22"/>
        </w:rPr>
        <w:t>Teknik Düzenleme Sorumlusu</w:t>
      </w:r>
      <w:r w:rsidR="005E41C7" w:rsidRPr="0039139B">
        <w:rPr>
          <w:sz w:val="22"/>
          <w:szCs w:val="22"/>
        </w:rPr>
        <w:t xml:space="preserve"> </w:t>
      </w:r>
      <w:r w:rsidR="002616BD" w:rsidRPr="0039139B">
        <w:rPr>
          <w:sz w:val="22"/>
          <w:szCs w:val="22"/>
        </w:rPr>
        <w:t xml:space="preserve">tarafından veya </w:t>
      </w:r>
      <w:r w:rsidRPr="0039139B">
        <w:rPr>
          <w:sz w:val="22"/>
          <w:szCs w:val="22"/>
        </w:rPr>
        <w:t>Teknik Düzenleme Sorumlusunun</w:t>
      </w:r>
      <w:r w:rsidR="005E41C7" w:rsidRPr="0039139B">
        <w:rPr>
          <w:sz w:val="22"/>
          <w:szCs w:val="22"/>
        </w:rPr>
        <w:t xml:space="preserve"> </w:t>
      </w:r>
      <w:r w:rsidR="002616BD" w:rsidRPr="0039139B">
        <w:rPr>
          <w:sz w:val="22"/>
          <w:szCs w:val="22"/>
        </w:rPr>
        <w:t>proje yöneticisi ve/veya vasıflı sörveyör olarak atandığı durumlarda bu konuda en az beş yıllık vasfı bulunan bir sörveyör tarafından yapılan gözden geçirme sonucu verilen karar olumlu ise TL tarafından uygun sertifika düzenlenerek üreticiye teslim edilir.</w:t>
      </w:r>
    </w:p>
    <w:p w14:paraId="716DD2AE" w14:textId="77777777" w:rsidR="00FA2864" w:rsidRPr="0039139B" w:rsidRDefault="00FA2864" w:rsidP="00FA2864">
      <w:pPr>
        <w:pStyle w:val="BodyText"/>
        <w:spacing w:before="60" w:after="0"/>
        <w:jc w:val="both"/>
        <w:rPr>
          <w:bCs/>
          <w:sz w:val="22"/>
          <w:szCs w:val="22"/>
        </w:rPr>
      </w:pPr>
      <w:r w:rsidRPr="0039139B">
        <w:rPr>
          <w:bCs/>
          <w:sz w:val="22"/>
          <w:szCs w:val="22"/>
        </w:rPr>
        <w:t>Sertifikayı etkileyen firma değişikliği, tadilat vs gibi durumlarda TL NB HO üretici ile iletişime geçer ve 5.1 den 5.4.5 e kadar olan maddeler tekrar edilir.</w:t>
      </w:r>
    </w:p>
    <w:p w14:paraId="04559356" w14:textId="12D26662" w:rsidR="001E7BEE" w:rsidRPr="0039139B" w:rsidRDefault="002616BD" w:rsidP="00FA2864">
      <w:pPr>
        <w:autoSpaceDE w:val="0"/>
        <w:autoSpaceDN w:val="0"/>
        <w:adjustRightInd w:val="0"/>
        <w:spacing w:beforeLines="60" w:before="144"/>
        <w:jc w:val="both"/>
        <w:rPr>
          <w:sz w:val="22"/>
          <w:szCs w:val="22"/>
        </w:rPr>
      </w:pPr>
      <w:r w:rsidRPr="0039139B">
        <w:rPr>
          <w:sz w:val="22"/>
          <w:szCs w:val="22"/>
        </w:rPr>
        <w:t>Uygunluk Değerlendirme Aşamaları Yönetmeliğin her bir modülü için Madde 2.</w:t>
      </w:r>
      <w:r w:rsidRPr="0039139B">
        <w:rPr>
          <w:strike/>
          <w:sz w:val="22"/>
          <w:szCs w:val="22"/>
        </w:rPr>
        <w:t>8</w:t>
      </w:r>
      <w:r w:rsidR="005C598A" w:rsidRPr="0039139B">
        <w:rPr>
          <w:sz w:val="22"/>
          <w:szCs w:val="22"/>
        </w:rPr>
        <w:t>6</w:t>
      </w:r>
      <w:r w:rsidRPr="0039139B">
        <w:rPr>
          <w:sz w:val="22"/>
          <w:szCs w:val="22"/>
        </w:rPr>
        <w:t xml:space="preserve"> Akış Şemasında gösterilmektedir.</w:t>
      </w:r>
    </w:p>
    <w:p w14:paraId="2CAE7DBE" w14:textId="3D1AA815" w:rsidR="00FA2864" w:rsidRPr="0039139B" w:rsidRDefault="00FA2864" w:rsidP="00FA2864">
      <w:pPr>
        <w:autoSpaceDE w:val="0"/>
        <w:autoSpaceDN w:val="0"/>
        <w:adjustRightInd w:val="0"/>
        <w:spacing w:beforeLines="60" w:before="144"/>
        <w:jc w:val="both"/>
        <w:rPr>
          <w:sz w:val="22"/>
          <w:szCs w:val="22"/>
        </w:rPr>
      </w:pPr>
    </w:p>
    <w:p w14:paraId="42AF0119" w14:textId="4ECA0342" w:rsidR="00FA2864" w:rsidRPr="0039139B" w:rsidRDefault="00FA2864" w:rsidP="00FA2864">
      <w:pPr>
        <w:autoSpaceDE w:val="0"/>
        <w:autoSpaceDN w:val="0"/>
        <w:adjustRightInd w:val="0"/>
        <w:spacing w:beforeLines="60" w:before="144"/>
        <w:jc w:val="both"/>
        <w:rPr>
          <w:sz w:val="22"/>
          <w:szCs w:val="22"/>
        </w:rPr>
      </w:pPr>
    </w:p>
    <w:p w14:paraId="36EBD963" w14:textId="10FF7FB6" w:rsidR="00FA2864" w:rsidRPr="0039139B" w:rsidRDefault="00FA2864" w:rsidP="00FA2864">
      <w:pPr>
        <w:autoSpaceDE w:val="0"/>
        <w:autoSpaceDN w:val="0"/>
        <w:adjustRightInd w:val="0"/>
        <w:spacing w:beforeLines="60" w:before="144"/>
        <w:jc w:val="both"/>
        <w:rPr>
          <w:sz w:val="22"/>
          <w:szCs w:val="22"/>
        </w:rPr>
      </w:pPr>
    </w:p>
    <w:p w14:paraId="34D32D4E" w14:textId="247DC80E" w:rsidR="00FA2864" w:rsidRPr="0039139B" w:rsidRDefault="00FA2864" w:rsidP="00FA2864">
      <w:pPr>
        <w:autoSpaceDE w:val="0"/>
        <w:autoSpaceDN w:val="0"/>
        <w:adjustRightInd w:val="0"/>
        <w:spacing w:beforeLines="60" w:before="144"/>
        <w:jc w:val="both"/>
        <w:rPr>
          <w:sz w:val="22"/>
          <w:szCs w:val="22"/>
        </w:rPr>
      </w:pPr>
    </w:p>
    <w:p w14:paraId="087075D7" w14:textId="5D6567C9" w:rsidR="00FA2864" w:rsidRPr="0039139B" w:rsidRDefault="00FA2864" w:rsidP="00FA2864">
      <w:pPr>
        <w:autoSpaceDE w:val="0"/>
        <w:autoSpaceDN w:val="0"/>
        <w:adjustRightInd w:val="0"/>
        <w:spacing w:beforeLines="60" w:before="144"/>
        <w:jc w:val="both"/>
        <w:rPr>
          <w:sz w:val="22"/>
          <w:szCs w:val="22"/>
        </w:rPr>
      </w:pPr>
    </w:p>
    <w:p w14:paraId="164B6A15" w14:textId="663155DC" w:rsidR="00FA2864" w:rsidRPr="0039139B" w:rsidRDefault="00FA2864" w:rsidP="00FA2864">
      <w:pPr>
        <w:autoSpaceDE w:val="0"/>
        <w:autoSpaceDN w:val="0"/>
        <w:adjustRightInd w:val="0"/>
        <w:spacing w:beforeLines="60" w:before="144"/>
        <w:jc w:val="both"/>
        <w:rPr>
          <w:sz w:val="22"/>
          <w:szCs w:val="22"/>
        </w:rPr>
      </w:pPr>
    </w:p>
    <w:p w14:paraId="0DB7B589" w14:textId="5BBC0FBA" w:rsidR="00FA2864" w:rsidRPr="0039139B" w:rsidRDefault="00FA2864" w:rsidP="00FA2864">
      <w:pPr>
        <w:autoSpaceDE w:val="0"/>
        <w:autoSpaceDN w:val="0"/>
        <w:adjustRightInd w:val="0"/>
        <w:spacing w:beforeLines="60" w:before="144"/>
        <w:jc w:val="both"/>
        <w:rPr>
          <w:sz w:val="22"/>
          <w:szCs w:val="22"/>
        </w:rPr>
      </w:pPr>
    </w:p>
    <w:p w14:paraId="58B42CEF" w14:textId="132CA8EA" w:rsidR="00FA2864" w:rsidRPr="0039139B" w:rsidRDefault="00FA2864" w:rsidP="00FA2864">
      <w:pPr>
        <w:autoSpaceDE w:val="0"/>
        <w:autoSpaceDN w:val="0"/>
        <w:adjustRightInd w:val="0"/>
        <w:spacing w:beforeLines="60" w:before="144"/>
        <w:jc w:val="both"/>
        <w:rPr>
          <w:sz w:val="22"/>
          <w:szCs w:val="22"/>
        </w:rPr>
      </w:pPr>
    </w:p>
    <w:p w14:paraId="3358D58D" w14:textId="72055311" w:rsidR="00FA2864" w:rsidRPr="0039139B" w:rsidRDefault="00FA2864" w:rsidP="00FA2864">
      <w:pPr>
        <w:autoSpaceDE w:val="0"/>
        <w:autoSpaceDN w:val="0"/>
        <w:adjustRightInd w:val="0"/>
        <w:spacing w:beforeLines="60" w:before="144"/>
        <w:jc w:val="both"/>
        <w:rPr>
          <w:sz w:val="22"/>
          <w:szCs w:val="22"/>
        </w:rPr>
      </w:pPr>
    </w:p>
    <w:p w14:paraId="5150B301" w14:textId="1FF002B5" w:rsidR="00FA2864" w:rsidRPr="0039139B" w:rsidRDefault="00FA2864" w:rsidP="00FA2864">
      <w:pPr>
        <w:autoSpaceDE w:val="0"/>
        <w:autoSpaceDN w:val="0"/>
        <w:adjustRightInd w:val="0"/>
        <w:spacing w:beforeLines="60" w:before="144"/>
        <w:jc w:val="both"/>
        <w:rPr>
          <w:sz w:val="22"/>
          <w:szCs w:val="22"/>
        </w:rPr>
      </w:pPr>
    </w:p>
    <w:p w14:paraId="55A4AF52" w14:textId="29E6C744" w:rsidR="00FA2864" w:rsidRPr="0039139B" w:rsidRDefault="00FA2864" w:rsidP="00FA2864">
      <w:pPr>
        <w:autoSpaceDE w:val="0"/>
        <w:autoSpaceDN w:val="0"/>
        <w:adjustRightInd w:val="0"/>
        <w:spacing w:beforeLines="60" w:before="144"/>
        <w:jc w:val="both"/>
        <w:rPr>
          <w:sz w:val="22"/>
          <w:szCs w:val="22"/>
        </w:rPr>
      </w:pPr>
    </w:p>
    <w:p w14:paraId="04559357" w14:textId="77777777" w:rsidR="003042F3" w:rsidRPr="0039139B" w:rsidRDefault="001E7BEE" w:rsidP="001E7BEE">
      <w:pPr>
        <w:tabs>
          <w:tab w:val="left" w:pos="9923"/>
        </w:tabs>
        <w:spacing w:before="12"/>
        <w:ind w:right="282"/>
        <w:jc w:val="both"/>
        <w:rPr>
          <w:b/>
          <w:sz w:val="22"/>
          <w:szCs w:val="22"/>
        </w:rPr>
      </w:pPr>
      <w:r w:rsidRPr="0039139B">
        <w:rPr>
          <w:b/>
          <w:sz w:val="22"/>
          <w:szCs w:val="22"/>
        </w:rPr>
        <w:t>2.6 Akış Şeması</w:t>
      </w:r>
    </w:p>
    <w:p w14:paraId="04559358" w14:textId="77777777" w:rsidR="003042F3" w:rsidRPr="0039139B" w:rsidRDefault="003042F3" w:rsidP="00706EE1">
      <w:pPr>
        <w:spacing w:before="120"/>
        <w:ind w:right="282"/>
        <w:jc w:val="both"/>
        <w:rPr>
          <w:sz w:val="22"/>
          <w:szCs w:val="22"/>
        </w:rPr>
      </w:pPr>
    </w:p>
    <w:p w14:paraId="04559359" w14:textId="77777777" w:rsidR="003042F3" w:rsidRPr="0039139B" w:rsidRDefault="007A5680" w:rsidP="00706EE1">
      <w:pPr>
        <w:spacing w:before="120"/>
        <w:ind w:right="282"/>
        <w:jc w:val="both"/>
        <w:rPr>
          <w:sz w:val="22"/>
          <w:szCs w:val="22"/>
        </w:rPr>
      </w:pPr>
      <w:r>
        <w:rPr>
          <w:noProof/>
          <w:sz w:val="22"/>
          <w:szCs w:val="22"/>
        </w:rPr>
        <w:object w:dxaOrig="1440" w:dyaOrig="1440" w14:anchorId="04559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7pt;margin-top:10.35pt;width:457.45pt;height:470.7pt;z-index:251658240">
            <v:imagedata r:id="rId13" o:title=""/>
            <w10:wrap type="square" side="left"/>
          </v:shape>
          <o:OLEObject Type="Embed" ProgID="Pacestar.Diagram" ShapeID="_x0000_s2054" DrawAspect="Content" ObjectID="_1820040877" r:id="rId14"/>
        </w:object>
      </w:r>
    </w:p>
    <w:p w14:paraId="0455935A" w14:textId="77777777" w:rsidR="00AD1755" w:rsidRPr="0039139B" w:rsidRDefault="00AD1755" w:rsidP="007F6250">
      <w:pPr>
        <w:spacing w:before="120"/>
        <w:ind w:left="-357" w:firstLine="357"/>
        <w:jc w:val="both"/>
        <w:rPr>
          <w:b/>
          <w:sz w:val="22"/>
          <w:szCs w:val="22"/>
        </w:rPr>
      </w:pPr>
    </w:p>
    <w:p w14:paraId="0455935B" w14:textId="77777777" w:rsidR="00706EE1" w:rsidRPr="0039139B" w:rsidRDefault="00454865" w:rsidP="00454865">
      <w:pPr>
        <w:spacing w:before="120"/>
        <w:ind w:left="-357"/>
        <w:rPr>
          <w:b/>
          <w:bCs/>
          <w:sz w:val="22"/>
          <w:szCs w:val="22"/>
        </w:rPr>
      </w:pPr>
      <w:r w:rsidRPr="0039139B">
        <w:rPr>
          <w:b/>
          <w:bCs/>
          <w:sz w:val="22"/>
          <w:szCs w:val="22"/>
        </w:rPr>
        <w:br w:type="textWrapping" w:clear="all"/>
      </w:r>
    </w:p>
    <w:p w14:paraId="0455935C" w14:textId="77777777" w:rsidR="00420F22" w:rsidRPr="0039139B" w:rsidRDefault="00420F22">
      <w:pPr>
        <w:rPr>
          <w:b/>
          <w:bCs/>
          <w:sz w:val="22"/>
          <w:szCs w:val="22"/>
        </w:rPr>
      </w:pPr>
    </w:p>
    <w:p w14:paraId="0455935D" w14:textId="77777777" w:rsidR="00420F22" w:rsidRPr="0039139B" w:rsidRDefault="00420F22" w:rsidP="00706EE1">
      <w:pPr>
        <w:spacing w:before="120"/>
        <w:ind w:left="-357"/>
        <w:jc w:val="center"/>
        <w:rPr>
          <w:b/>
          <w:bCs/>
          <w:sz w:val="22"/>
          <w:szCs w:val="22"/>
        </w:rPr>
        <w:sectPr w:rsidR="00420F22" w:rsidRPr="0039139B" w:rsidSect="007F6250">
          <w:headerReference w:type="default" r:id="rId15"/>
          <w:footerReference w:type="default" r:id="rId16"/>
          <w:pgSz w:w="11906" w:h="16838"/>
          <w:pgMar w:top="1365" w:right="566" w:bottom="1135" w:left="993" w:header="284" w:footer="708" w:gutter="0"/>
          <w:cols w:space="708"/>
          <w:docGrid w:linePitch="360"/>
        </w:sectPr>
      </w:pPr>
    </w:p>
    <w:p w14:paraId="0455935E" w14:textId="76F414CB" w:rsidR="00706EE1" w:rsidRPr="0039139B" w:rsidRDefault="00E7315C" w:rsidP="00581ED5">
      <w:pPr>
        <w:spacing w:before="120"/>
        <w:ind w:left="-357"/>
        <w:jc w:val="center"/>
        <w:rPr>
          <w:sz w:val="22"/>
          <w:szCs w:val="22"/>
        </w:rPr>
      </w:pPr>
      <w:r w:rsidRPr="0039139B">
        <w:rPr>
          <w:sz w:val="22"/>
          <w:szCs w:val="22"/>
          <w:lang w:val="en-US"/>
        </w:rPr>
        <w:object w:dxaOrig="15778" w:dyaOrig="10164" w14:anchorId="0455943F">
          <v:shape id="_x0000_i1026" type="#_x0000_t75" style="width:492pt;height:348pt" o:ole="">
            <v:imagedata r:id="rId17" o:title=""/>
          </v:shape>
          <o:OLEObject Type="Embed" ProgID="Pacestar.Diagram" ShapeID="_x0000_i1026" DrawAspect="Content" ObjectID="_1820040876" r:id="rId18"/>
        </w:object>
      </w:r>
    </w:p>
    <w:p w14:paraId="0455935F" w14:textId="77777777" w:rsidR="00706EE1" w:rsidRPr="0039139B" w:rsidRDefault="00706EE1" w:rsidP="00706EE1">
      <w:pPr>
        <w:spacing w:before="120"/>
        <w:ind w:left="-357"/>
        <w:jc w:val="both"/>
        <w:rPr>
          <w:sz w:val="22"/>
          <w:szCs w:val="22"/>
        </w:rPr>
        <w:sectPr w:rsidR="00706EE1" w:rsidRPr="0039139B" w:rsidSect="00426949">
          <w:headerReference w:type="default" r:id="rId19"/>
          <w:footerReference w:type="default" r:id="rId20"/>
          <w:pgSz w:w="16838" w:h="11906" w:orient="landscape"/>
          <w:pgMar w:top="1417" w:right="1417" w:bottom="566" w:left="993" w:header="426" w:footer="708" w:gutter="0"/>
          <w:cols w:space="708"/>
          <w:docGrid w:linePitch="360"/>
        </w:sectPr>
      </w:pPr>
    </w:p>
    <w:p w14:paraId="04559360" w14:textId="77777777" w:rsidR="00706EE1" w:rsidRPr="0039139B" w:rsidRDefault="00706EE1" w:rsidP="00AE65D8">
      <w:pPr>
        <w:numPr>
          <w:ilvl w:val="0"/>
          <w:numId w:val="7"/>
        </w:numPr>
        <w:tabs>
          <w:tab w:val="clear" w:pos="502"/>
        </w:tabs>
        <w:spacing w:beforeLines="60" w:before="144"/>
        <w:ind w:left="0" w:right="-2" w:firstLine="0"/>
        <w:jc w:val="both"/>
        <w:outlineLvl w:val="1"/>
        <w:rPr>
          <w:b/>
          <w:bCs/>
          <w:sz w:val="22"/>
          <w:szCs w:val="22"/>
        </w:rPr>
      </w:pPr>
      <w:r w:rsidRPr="0039139B">
        <w:rPr>
          <w:b/>
          <w:bCs/>
          <w:sz w:val="22"/>
          <w:szCs w:val="22"/>
        </w:rPr>
        <w:lastRenderedPageBreak/>
        <w:t>GENEL KOŞULLAR</w:t>
      </w:r>
    </w:p>
    <w:p w14:paraId="04559361" w14:textId="77777777" w:rsidR="00706EE1" w:rsidRPr="0039139B" w:rsidRDefault="00706EE1" w:rsidP="00AE65D8">
      <w:pPr>
        <w:pStyle w:val="BodyTextIndent"/>
        <w:numPr>
          <w:ilvl w:val="0"/>
          <w:numId w:val="13"/>
        </w:numPr>
        <w:spacing w:beforeLines="60" w:before="144" w:after="0"/>
        <w:ind w:left="0" w:right="-2" w:firstLine="0"/>
        <w:jc w:val="both"/>
        <w:outlineLvl w:val="1"/>
        <w:rPr>
          <w:b/>
          <w:sz w:val="22"/>
          <w:szCs w:val="22"/>
        </w:rPr>
      </w:pPr>
      <w:r w:rsidRPr="0039139B">
        <w:rPr>
          <w:b/>
          <w:sz w:val="22"/>
          <w:szCs w:val="22"/>
        </w:rPr>
        <w:t>Türk Loydu’nun Yükümlülükleri:</w:t>
      </w:r>
    </w:p>
    <w:p w14:paraId="04559362" w14:textId="74492DA6" w:rsidR="00706EE1" w:rsidRPr="0039139B" w:rsidRDefault="00706EE1" w:rsidP="00AE65D8">
      <w:pPr>
        <w:spacing w:beforeLines="60" w:before="144"/>
        <w:jc w:val="both"/>
        <w:rPr>
          <w:sz w:val="22"/>
          <w:szCs w:val="22"/>
        </w:rPr>
      </w:pPr>
      <w:r w:rsidRPr="0039139B">
        <w:rPr>
          <w:sz w:val="22"/>
          <w:szCs w:val="22"/>
        </w:rPr>
        <w:t>Türk Loydu, Uygunluk Değerlendirme Prosedürlerine göre ürünün imalatı sırasındaki gerekli muayeneleri     gerçekleştirmelidir.</w:t>
      </w:r>
    </w:p>
    <w:p w14:paraId="04559363" w14:textId="36A1A10D" w:rsidR="00706EE1" w:rsidRPr="0039139B" w:rsidRDefault="00706EE1" w:rsidP="00AE65D8">
      <w:pPr>
        <w:spacing w:beforeLines="60" w:before="144"/>
        <w:ind w:right="-2"/>
        <w:jc w:val="both"/>
        <w:rPr>
          <w:sz w:val="22"/>
          <w:szCs w:val="22"/>
        </w:rPr>
      </w:pPr>
      <w:r w:rsidRPr="0039139B">
        <w:rPr>
          <w:sz w:val="22"/>
          <w:szCs w:val="22"/>
        </w:rPr>
        <w:t>Türk Loydu, ilgili standartlara göre ürünün testlerine nezaret etmelidir.</w:t>
      </w:r>
    </w:p>
    <w:p w14:paraId="04559364" w14:textId="3686EB09" w:rsidR="00706EE1" w:rsidRDefault="00706EE1" w:rsidP="00AE65D8">
      <w:pPr>
        <w:spacing w:beforeLines="60" w:before="144"/>
        <w:ind w:right="-2"/>
        <w:jc w:val="both"/>
        <w:rPr>
          <w:sz w:val="22"/>
          <w:szCs w:val="22"/>
        </w:rPr>
      </w:pPr>
      <w:r w:rsidRPr="0039139B">
        <w:rPr>
          <w:sz w:val="22"/>
          <w:szCs w:val="22"/>
        </w:rPr>
        <w:t>Türk Loydu teknik dosya ve diğer dokümanları incelemeli ve onaylamalıdır.</w:t>
      </w:r>
    </w:p>
    <w:p w14:paraId="49B7DF2C" w14:textId="2F8B529A" w:rsidR="00FC3B6F" w:rsidRPr="00367EE8" w:rsidRDefault="00FC3B6F" w:rsidP="00FC3B6F">
      <w:pPr>
        <w:spacing w:beforeLines="60" w:before="144"/>
        <w:ind w:right="-2"/>
        <w:jc w:val="both"/>
        <w:rPr>
          <w:sz w:val="22"/>
          <w:szCs w:val="22"/>
        </w:rPr>
      </w:pPr>
      <w:r w:rsidRPr="00367EE8">
        <w:rPr>
          <w:sz w:val="22"/>
          <w:szCs w:val="22"/>
        </w:rPr>
        <w:t>Tahmini plan onay süresi EPAS ana ekranında gösterilmektedir (https://www.tlepas.org/epas/login).</w:t>
      </w:r>
    </w:p>
    <w:p w14:paraId="04559365" w14:textId="56AE78F8" w:rsidR="00706EE1" w:rsidRPr="0039139B" w:rsidRDefault="00706EE1" w:rsidP="00AE65D8">
      <w:pPr>
        <w:spacing w:beforeLines="60" w:before="144"/>
        <w:jc w:val="both"/>
        <w:rPr>
          <w:sz w:val="22"/>
          <w:szCs w:val="22"/>
        </w:rPr>
      </w:pPr>
      <w:r w:rsidRPr="0039139B">
        <w:rPr>
          <w:sz w:val="22"/>
          <w:szCs w:val="22"/>
        </w:rPr>
        <w:t>Türk Loydu, Uygunluk Değerlendirme Prosedürlerine göre uygulanabiliyorsa kalite sistemi denetimleri gerçekleştirmelidir.</w:t>
      </w:r>
    </w:p>
    <w:p w14:paraId="04559366" w14:textId="46C6F45A" w:rsidR="00706EE1" w:rsidRPr="0039139B" w:rsidRDefault="00706EE1" w:rsidP="00AE65D8">
      <w:pPr>
        <w:spacing w:beforeLines="60" w:before="144"/>
        <w:jc w:val="both"/>
        <w:rPr>
          <w:sz w:val="22"/>
          <w:szCs w:val="22"/>
        </w:rPr>
      </w:pPr>
      <w:r w:rsidRPr="0039139B">
        <w:rPr>
          <w:sz w:val="22"/>
          <w:szCs w:val="22"/>
        </w:rPr>
        <w:t>Türk Loydu, AT Uygunluk Sertifikalarını ürün ilgili direktif ve Standardlara uygunsa düzenlemelidir.</w:t>
      </w:r>
    </w:p>
    <w:p w14:paraId="04559367" w14:textId="512AB19F" w:rsidR="00706EE1" w:rsidRPr="0039139B" w:rsidRDefault="00706EE1" w:rsidP="00AE65D8">
      <w:pPr>
        <w:spacing w:beforeLines="60" w:before="144"/>
        <w:jc w:val="both"/>
        <w:rPr>
          <w:sz w:val="22"/>
          <w:szCs w:val="22"/>
        </w:rPr>
      </w:pPr>
      <w:r w:rsidRPr="0039139B">
        <w:rPr>
          <w:sz w:val="22"/>
          <w:szCs w:val="22"/>
        </w:rPr>
        <w:t>Türk Loydu gerektiğinde uygunluk değerlendirme hizmetinin parçası olan teknik operasyonlar (testler, incelemeler ve kalite sistemi denetimleri) için taşeron çalıştırabilir. Bu durumda Türk Loydu Müşteriyi taşeron hakkında bilgilendirmelidir.</w:t>
      </w:r>
    </w:p>
    <w:p w14:paraId="04559368" w14:textId="20493C8F" w:rsidR="00706EE1" w:rsidRPr="0039139B" w:rsidRDefault="00706EE1" w:rsidP="00AE65D8">
      <w:pPr>
        <w:spacing w:beforeLines="60" w:before="144"/>
        <w:jc w:val="both"/>
        <w:rPr>
          <w:sz w:val="22"/>
          <w:szCs w:val="22"/>
        </w:rPr>
      </w:pPr>
      <w:r w:rsidRPr="0039139B">
        <w:rPr>
          <w:sz w:val="22"/>
          <w:szCs w:val="22"/>
        </w:rPr>
        <w:t>Belgelendirme Programı müşteriyi etkileyen yeni ve revize edilmiş şartlar ortaya koyduğunda, Türk Loydu bu değişiklikleri üreticiye bildirmelidir.</w:t>
      </w:r>
    </w:p>
    <w:p w14:paraId="04559369" w14:textId="77777777" w:rsidR="00706EE1" w:rsidRPr="0039139B" w:rsidRDefault="00CA578E" w:rsidP="00AE65D8">
      <w:pPr>
        <w:pStyle w:val="BodyTextIndent"/>
        <w:numPr>
          <w:ilvl w:val="0"/>
          <w:numId w:val="13"/>
        </w:numPr>
        <w:spacing w:beforeLines="60" w:before="144" w:after="0"/>
        <w:ind w:left="0" w:right="-2" w:firstLine="0"/>
        <w:jc w:val="both"/>
        <w:rPr>
          <w:b/>
          <w:sz w:val="22"/>
          <w:szCs w:val="22"/>
        </w:rPr>
      </w:pPr>
      <w:r w:rsidRPr="0039139B">
        <w:rPr>
          <w:b/>
          <w:sz w:val="22"/>
          <w:szCs w:val="22"/>
        </w:rPr>
        <w:t>Üreticinin v</w:t>
      </w:r>
      <w:r w:rsidR="00706EE1" w:rsidRPr="0039139B">
        <w:rPr>
          <w:b/>
          <w:sz w:val="22"/>
          <w:szCs w:val="22"/>
        </w:rPr>
        <w:t>e Müteselsilen Müşterinin Yükümlülükleri :</w:t>
      </w:r>
    </w:p>
    <w:p w14:paraId="0455936B"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2.1</w:t>
      </w:r>
      <w:r w:rsidRPr="0039139B">
        <w:rPr>
          <w:sz w:val="22"/>
          <w:szCs w:val="22"/>
        </w:rPr>
        <w:t xml:space="preserve"> </w:t>
      </w:r>
      <w:r w:rsidRPr="0039139B">
        <w:rPr>
          <w:sz w:val="22"/>
          <w:szCs w:val="22"/>
        </w:rPr>
        <w:tab/>
        <w:t>Üretici, ürünü ilgili yönetmeliğin temel gerekliliklerine ve bu yönetmeliğin işaret ettiği harmonize uluslararası standartlara uygun olarak imal etmelidir.</w:t>
      </w:r>
      <w:r w:rsidR="004F7D9D" w:rsidRPr="0039139B">
        <w:rPr>
          <w:sz w:val="22"/>
          <w:szCs w:val="22"/>
        </w:rPr>
        <w:t xml:space="preserve"> </w:t>
      </w:r>
      <w:r w:rsidRPr="0039139B">
        <w:rPr>
          <w:sz w:val="22"/>
          <w:szCs w:val="22"/>
        </w:rPr>
        <w:t>Bu standartların uygulanmaması durumunda, müşteri tarafından benimsenen çözümler yönetmelikte belirtilen temel gereklilikleri karşılamalıdır.</w:t>
      </w:r>
    </w:p>
    <w:p w14:paraId="0455936C" w14:textId="2E789790" w:rsidR="00706EE1" w:rsidRPr="0039139B" w:rsidRDefault="00706EE1" w:rsidP="00AE65D8">
      <w:pPr>
        <w:tabs>
          <w:tab w:val="left" w:pos="200"/>
        </w:tabs>
        <w:spacing w:beforeLines="60" w:before="144"/>
        <w:ind w:right="-2"/>
        <w:jc w:val="both"/>
        <w:rPr>
          <w:sz w:val="22"/>
          <w:szCs w:val="22"/>
        </w:rPr>
      </w:pPr>
      <w:r w:rsidRPr="0039139B">
        <w:rPr>
          <w:b/>
          <w:sz w:val="22"/>
          <w:szCs w:val="22"/>
        </w:rPr>
        <w:t>2.2</w:t>
      </w:r>
      <w:r w:rsidRPr="0039139B">
        <w:rPr>
          <w:sz w:val="22"/>
          <w:szCs w:val="22"/>
        </w:rPr>
        <w:t xml:space="preserve"> </w:t>
      </w:r>
      <w:r w:rsidRPr="0039139B">
        <w:rPr>
          <w:sz w:val="22"/>
          <w:szCs w:val="22"/>
        </w:rPr>
        <w:tab/>
        <w:t xml:space="preserve">Üretici, Modül B, G ve PCA (üretilmiş tekne) için incelenmek ve onaylanmak üzere, Teknik Dosya ve TL’nin talep edebileceği diğer tüm gerekli dökümanları hazırlanmasını ve sunulmasını sağlamalıdır. </w:t>
      </w:r>
      <w:r w:rsidR="00354DFA" w:rsidRPr="0039139B">
        <w:rPr>
          <w:sz w:val="22"/>
          <w:szCs w:val="22"/>
        </w:rPr>
        <w:t>Diğer modüller için üretici tarafından hazırlanacak olan Teknik dosyanın TL’ye  sunulmasına gerek yoktur.</w:t>
      </w:r>
    </w:p>
    <w:p w14:paraId="0455936D"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2.3</w:t>
      </w:r>
      <w:r w:rsidRPr="0039139B">
        <w:rPr>
          <w:sz w:val="22"/>
          <w:szCs w:val="22"/>
        </w:rPr>
        <w:t xml:space="preserve"> </w:t>
      </w:r>
      <w:r w:rsidRPr="0039139B">
        <w:rPr>
          <w:sz w:val="22"/>
          <w:szCs w:val="22"/>
        </w:rPr>
        <w:tab/>
        <w:t>Üretici, Modül B için aynı başvurunun başka bir onaylanmış kuruluşa yapılmadığını belirtir yazılı bir taahhütname verecektir.</w:t>
      </w:r>
    </w:p>
    <w:p w14:paraId="0455936E"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2.4</w:t>
      </w:r>
      <w:r w:rsidRPr="0039139B">
        <w:rPr>
          <w:sz w:val="22"/>
          <w:szCs w:val="22"/>
        </w:rPr>
        <w:t xml:space="preserve"> </w:t>
      </w:r>
      <w:r w:rsidRPr="0039139B">
        <w:rPr>
          <w:sz w:val="22"/>
          <w:szCs w:val="22"/>
        </w:rPr>
        <w:tab/>
        <w:t>Üretici, kendisine TL tarafından teslim edilen Belgelendirme Programına uymayı taahhüt eder.</w:t>
      </w:r>
    </w:p>
    <w:p w14:paraId="0455936F"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2.5</w:t>
      </w:r>
      <w:r w:rsidRPr="0039139B">
        <w:rPr>
          <w:sz w:val="22"/>
          <w:szCs w:val="22"/>
        </w:rPr>
        <w:t xml:space="preserve"> </w:t>
      </w:r>
      <w:r w:rsidRPr="0039139B">
        <w:rPr>
          <w:sz w:val="22"/>
          <w:szCs w:val="22"/>
        </w:rPr>
        <w:tab/>
        <w:t>Üretici, muayeneler sırasında Türk Loydu sörveyörüne yardımcı personel sağlamalıdır.</w:t>
      </w:r>
    </w:p>
    <w:p w14:paraId="04559370" w14:textId="66B0CA9F" w:rsidR="00706EE1" w:rsidRPr="0039139B" w:rsidRDefault="00706EE1" w:rsidP="00AE65D8">
      <w:pPr>
        <w:tabs>
          <w:tab w:val="left" w:pos="200"/>
        </w:tabs>
        <w:spacing w:beforeLines="60" w:before="144"/>
        <w:ind w:right="-2"/>
        <w:jc w:val="both"/>
        <w:rPr>
          <w:strike/>
          <w:sz w:val="22"/>
          <w:szCs w:val="22"/>
        </w:rPr>
      </w:pPr>
      <w:r w:rsidRPr="0039139B">
        <w:rPr>
          <w:b/>
          <w:sz w:val="22"/>
          <w:szCs w:val="22"/>
        </w:rPr>
        <w:t>2.6</w:t>
      </w:r>
      <w:r w:rsidRPr="0039139B">
        <w:rPr>
          <w:sz w:val="22"/>
          <w:szCs w:val="22"/>
        </w:rPr>
        <w:t xml:space="preserve"> </w:t>
      </w:r>
      <w:r w:rsidRPr="0039139B">
        <w:rPr>
          <w:sz w:val="22"/>
          <w:szCs w:val="22"/>
        </w:rPr>
        <w:tab/>
      </w:r>
      <w:r w:rsidR="00FE2ACF" w:rsidRPr="0039139B">
        <w:rPr>
          <w:sz w:val="22"/>
          <w:szCs w:val="22"/>
        </w:rPr>
        <w:t>Müşteri, ilgili emniyet standartlarına uygun olarak emniyetli çalışma koşulları oluşturmak ve sürdürmek ve  TL sörveyörlerinin, işyerlerine emniyetli şekilde girebilmeleri ve bu şekilde çalışmaimkanını ve yapım, test ve tecrübeler boyunca gerekli yardımı sağlamakla sorumludur. Bu emniyet koşulları; yüzeyin su, pas, toz, petrol artıklarından arındırılmış; ortamın gazdan arındırılmış, yeterli derecede aydınlatılmış ve sörvey için emniyetli düzeneklerin (sabit iskele, botlar vs) sağlanmış olması gibi tedbirler olduğu gibi yine buna benzer sağlıklı ve emniyetli çalışma koşullarını sağlayan hususlardır. Tank ortamına emniyetli giriş yapılabilinmesi için izin verilen oksijen konsantrasyon alt limiti %20.</w:t>
      </w:r>
      <w:r w:rsidR="0039139B" w:rsidRPr="0039139B">
        <w:rPr>
          <w:sz w:val="22"/>
          <w:szCs w:val="22"/>
        </w:rPr>
        <w:t>6</w:t>
      </w:r>
      <w:r w:rsidR="00FE2ACF" w:rsidRPr="0039139B">
        <w:rPr>
          <w:sz w:val="22"/>
          <w:szCs w:val="22"/>
        </w:rPr>
        <w:t xml:space="preserve"> üst limiti %22, patlayıcı gaz konsantrasyon üst limiti %1’dir. Müşteri kalibrasyonu sağlanmış bir gaz ölçer ile tankı ölçüp bildirmek ile yükümlüdür. TL sörveyörleri, Müşterinin güvenlik prosedürlerine, söz konusu prosedürlerin, sörveyörlere bildirildiği kapsamda uyacaktır. TL sörveyörleri, sunulan çalışma koşullarının emniyetsiz olduğunu kanaatine varırsa, işyerinde hizmet vermeyi reddedebilir. Bu gibi durumlardan doğabilecek gecikme vb. maddi zararlardan TL sorumlu tutulamaz.</w:t>
      </w:r>
    </w:p>
    <w:p w14:paraId="04559371"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2.7</w:t>
      </w:r>
      <w:r w:rsidRPr="0039139B">
        <w:rPr>
          <w:b/>
          <w:sz w:val="22"/>
          <w:szCs w:val="22"/>
        </w:rPr>
        <w:tab/>
      </w:r>
      <w:r w:rsidRPr="0039139B">
        <w:rPr>
          <w:sz w:val="22"/>
          <w:szCs w:val="22"/>
        </w:rPr>
        <w:t xml:space="preserve">Üretici, Türk  Loydu sörveyörünün görevi ile  ilgili   her  türlü  yardımı  yapmayı  ve  denetim  amacıyla  Türk Loydu’nun imalat,  muayene, test etme  ve  depolama  yerlerine  girmesine  izni  vermeyi,  Türk Loydu’na her türlü gerekli bilgiyi, özellikle; kalite sistem dokümanları, denetleme raporları, test ve kalibrasyon verileri  ve  ilgili   personelin   vasıflandırma ve eğitim kayıtları   gibi kalite  kayıtlarını  sağlamayı, Üretim şartlarını, ürün isteklerini, </w:t>
      </w:r>
      <w:r w:rsidRPr="0039139B">
        <w:rPr>
          <w:sz w:val="22"/>
          <w:szCs w:val="22"/>
        </w:rPr>
        <w:lastRenderedPageBreak/>
        <w:t xml:space="preserve">üretim yerini  ve KYS gibi ürün kalitesini etkileyen değişikliklerin olması durumunda Türk Loydu’na bilgi vermeyi, Belgenin Türk Loydu tarafından iptal edilmesi durumunda orjinal belgeyi iade edeceğimizi taahhüt eder.  </w:t>
      </w:r>
    </w:p>
    <w:p w14:paraId="04559372"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2.8</w:t>
      </w:r>
      <w:r w:rsidRPr="0039139B">
        <w:rPr>
          <w:sz w:val="22"/>
          <w:szCs w:val="22"/>
        </w:rPr>
        <w:t xml:space="preserve">  </w:t>
      </w:r>
      <w:r w:rsidRPr="0039139B">
        <w:rPr>
          <w:sz w:val="22"/>
          <w:szCs w:val="22"/>
        </w:rPr>
        <w:tab/>
        <w:t>Üretici, uygunluğu etkileyebilecek şekilde üründe yapılan her değişimi Türk Loyduna bildirmelidir.</w:t>
      </w:r>
    </w:p>
    <w:p w14:paraId="04559373"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2.9</w:t>
      </w:r>
      <w:r w:rsidRPr="0039139B">
        <w:rPr>
          <w:sz w:val="22"/>
          <w:szCs w:val="22"/>
        </w:rPr>
        <w:t xml:space="preserve">  </w:t>
      </w:r>
      <w:r w:rsidRPr="0039139B">
        <w:rPr>
          <w:sz w:val="22"/>
          <w:szCs w:val="22"/>
        </w:rPr>
        <w:tab/>
        <w:t>Üretici, Türk Loydu tarafından gerçekleştirilecek her muayeneyi bir hafta önceden bildirmelidir.</w:t>
      </w:r>
    </w:p>
    <w:p w14:paraId="04559374"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2.10</w:t>
      </w:r>
      <w:r w:rsidRPr="0039139B">
        <w:rPr>
          <w:sz w:val="22"/>
          <w:szCs w:val="22"/>
        </w:rPr>
        <w:t xml:space="preserve"> </w:t>
      </w:r>
      <w:r w:rsidRPr="0039139B">
        <w:rPr>
          <w:sz w:val="22"/>
          <w:szCs w:val="22"/>
        </w:rPr>
        <w:tab/>
        <w:t>Üretici, ürün için AT Uygunluk Beyanı düzenlemelidir.</w:t>
      </w:r>
    </w:p>
    <w:p w14:paraId="04559375" w14:textId="77777777" w:rsidR="00706EE1" w:rsidRPr="0039139B" w:rsidRDefault="00706EE1" w:rsidP="00AE65D8">
      <w:pPr>
        <w:widowControl w:val="0"/>
        <w:tabs>
          <w:tab w:val="left" w:pos="200"/>
        </w:tabs>
        <w:autoSpaceDE w:val="0"/>
        <w:autoSpaceDN w:val="0"/>
        <w:adjustRightInd w:val="0"/>
        <w:spacing w:beforeLines="60" w:before="144"/>
        <w:ind w:right="-2"/>
        <w:jc w:val="both"/>
        <w:rPr>
          <w:sz w:val="22"/>
          <w:szCs w:val="22"/>
        </w:rPr>
      </w:pPr>
      <w:r w:rsidRPr="0039139B">
        <w:rPr>
          <w:b/>
          <w:sz w:val="22"/>
          <w:szCs w:val="22"/>
        </w:rPr>
        <w:t>2.11</w:t>
      </w:r>
      <w:r w:rsidR="008522AE" w:rsidRPr="0039139B">
        <w:rPr>
          <w:b/>
          <w:sz w:val="22"/>
          <w:szCs w:val="22"/>
        </w:rPr>
        <w:tab/>
      </w:r>
      <w:r w:rsidRPr="0039139B">
        <w:rPr>
          <w:sz w:val="22"/>
          <w:szCs w:val="22"/>
        </w:rPr>
        <w:t>Üretici, ilgili direktife göre ürün üzerine CE işareti iliştirmelidir. Uygulanan modüle göre TL nun ayırt edici numarasının ürüne iliştirilmesi durumunda, TL nun ayırt edici numarası 1785‘tir.Bu numara CE sembolünün sağ tarafına yazılmalıdır.</w:t>
      </w:r>
      <w:r w:rsidR="004F7D9D" w:rsidRPr="0039139B">
        <w:rPr>
          <w:sz w:val="22"/>
          <w:szCs w:val="22"/>
        </w:rPr>
        <w:t xml:space="preserve"> </w:t>
      </w:r>
      <w:r w:rsidRPr="0039139B">
        <w:rPr>
          <w:sz w:val="22"/>
          <w:szCs w:val="22"/>
        </w:rPr>
        <w:t>TL ayırt edici numarası CE sembolü ile aynı yükseklikte ve aynı kalınlıkta olmalıdır.CE sembolü ile TL ayırt edici numarası arasında bir karakter boşluk bırakılmalıdır.</w:t>
      </w:r>
    </w:p>
    <w:p w14:paraId="04559376"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2.12</w:t>
      </w:r>
      <w:r w:rsidRPr="0039139B">
        <w:rPr>
          <w:sz w:val="22"/>
          <w:szCs w:val="22"/>
        </w:rPr>
        <w:t xml:space="preserve">   </w:t>
      </w:r>
      <w:r w:rsidR="00CA578E" w:rsidRPr="0039139B">
        <w:rPr>
          <w:sz w:val="22"/>
          <w:szCs w:val="22"/>
        </w:rPr>
        <w:tab/>
      </w:r>
      <w:r w:rsidRPr="0039139B">
        <w:rPr>
          <w:sz w:val="22"/>
          <w:szCs w:val="22"/>
        </w:rPr>
        <w:t>Üretici, ilgili direktifin, 4703 sayılı Ürünlere İlişkin Teknik Mevzuatın Hazırlanması ve Uygulanmasına Dair Kanunun, Piyasa gözetimi ve ürünlerin muayenesine dair yönetmelik ve üründe CE uygunluk işaretinin iliştirilmesi ve kullanılmasına dair yönetmelik gereklerini karşılamalıdır.</w:t>
      </w:r>
    </w:p>
    <w:p w14:paraId="04559377" w14:textId="77777777" w:rsidR="00706EE1" w:rsidRPr="0039139B" w:rsidRDefault="00706EE1" w:rsidP="00AE65D8">
      <w:pPr>
        <w:tabs>
          <w:tab w:val="left" w:pos="200"/>
        </w:tabs>
        <w:spacing w:beforeLines="60" w:before="144"/>
        <w:ind w:right="-2"/>
        <w:jc w:val="both"/>
        <w:rPr>
          <w:sz w:val="22"/>
          <w:szCs w:val="22"/>
        </w:rPr>
      </w:pPr>
      <w:r w:rsidRPr="0039139B">
        <w:rPr>
          <w:b/>
          <w:sz w:val="22"/>
          <w:szCs w:val="22"/>
        </w:rPr>
        <w:t>2.13</w:t>
      </w:r>
      <w:r w:rsidRPr="0039139B">
        <w:rPr>
          <w:sz w:val="22"/>
          <w:szCs w:val="22"/>
        </w:rPr>
        <w:t xml:space="preserve">  </w:t>
      </w:r>
      <w:r w:rsidRPr="0039139B">
        <w:rPr>
          <w:sz w:val="22"/>
          <w:szCs w:val="22"/>
        </w:rPr>
        <w:tab/>
        <w:t>Üretici, CE işaretini amacı dışında ve uygun olmayan şekilde kullanmamalıdır. Eğer CE işareti amacı dışında veya uygun olmayan şekilde kullanılırsa yukarda belirtilen kanun ve yönetmelikler gereğince cezaya çarptırılabilir.</w:t>
      </w:r>
    </w:p>
    <w:p w14:paraId="04559378" w14:textId="115D8A70" w:rsidR="00706EE1" w:rsidRPr="0039139B" w:rsidRDefault="00706EE1" w:rsidP="00AE65D8">
      <w:pPr>
        <w:tabs>
          <w:tab w:val="left" w:pos="200"/>
        </w:tabs>
        <w:spacing w:beforeLines="60" w:before="144"/>
        <w:ind w:right="-2"/>
        <w:jc w:val="both"/>
        <w:rPr>
          <w:sz w:val="22"/>
          <w:szCs w:val="22"/>
        </w:rPr>
      </w:pPr>
      <w:r w:rsidRPr="0039139B">
        <w:rPr>
          <w:b/>
          <w:sz w:val="22"/>
          <w:szCs w:val="22"/>
        </w:rPr>
        <w:t>2.14</w:t>
      </w:r>
      <w:r w:rsidRPr="0039139B">
        <w:rPr>
          <w:sz w:val="22"/>
          <w:szCs w:val="22"/>
        </w:rPr>
        <w:t xml:space="preserve"> Üretici, Türk Loydu tarafından sertifikalandırılan ürünle ilgili olarak yanlış ve yanıltıcı bilgi ve doküman vermemelidir.</w:t>
      </w:r>
    </w:p>
    <w:p w14:paraId="4C94977F" w14:textId="2984EA16" w:rsidR="00E666A8" w:rsidRPr="0039139B" w:rsidRDefault="00E666A8" w:rsidP="00AE65D8">
      <w:pPr>
        <w:tabs>
          <w:tab w:val="left" w:pos="200"/>
        </w:tabs>
        <w:spacing w:beforeLines="60" w:before="144"/>
        <w:ind w:right="-2"/>
        <w:jc w:val="both"/>
        <w:rPr>
          <w:sz w:val="22"/>
          <w:szCs w:val="22"/>
        </w:rPr>
      </w:pPr>
      <w:r w:rsidRPr="0039139B">
        <w:rPr>
          <w:b/>
          <w:sz w:val="22"/>
          <w:szCs w:val="22"/>
        </w:rPr>
        <w:t>2.15</w:t>
      </w:r>
      <w:r w:rsidRPr="0039139B">
        <w:rPr>
          <w:sz w:val="22"/>
          <w:szCs w:val="22"/>
        </w:rPr>
        <w:t xml:space="preserve">  Üretici, TL tarafından yazılan uygunsuzlukları gidermeli ve TL’na göstermelidir.</w:t>
      </w:r>
    </w:p>
    <w:p w14:paraId="04559379" w14:textId="77777777" w:rsidR="00706EE1" w:rsidRPr="0039139B" w:rsidRDefault="00706EE1" w:rsidP="00AE65D8">
      <w:pPr>
        <w:pStyle w:val="BodyTextIndent"/>
        <w:keepNext/>
        <w:numPr>
          <w:ilvl w:val="0"/>
          <w:numId w:val="13"/>
        </w:numPr>
        <w:spacing w:beforeLines="60" w:before="144" w:after="0"/>
        <w:ind w:left="0" w:right="-2" w:firstLine="0"/>
        <w:jc w:val="both"/>
        <w:outlineLvl w:val="1"/>
        <w:rPr>
          <w:b/>
          <w:sz w:val="22"/>
          <w:szCs w:val="22"/>
        </w:rPr>
      </w:pPr>
      <w:r w:rsidRPr="0039139B">
        <w:rPr>
          <w:b/>
          <w:sz w:val="22"/>
          <w:szCs w:val="22"/>
        </w:rPr>
        <w:t>Şikayet, İtiraz ve Başvurular</w:t>
      </w:r>
    </w:p>
    <w:p w14:paraId="0455937A" w14:textId="77777777" w:rsidR="00706EE1" w:rsidRPr="0039139B" w:rsidRDefault="00706EE1" w:rsidP="00AE65D8">
      <w:pPr>
        <w:pStyle w:val="BodyText2"/>
        <w:spacing w:beforeLines="60" w:before="144" w:after="0" w:line="240" w:lineRule="auto"/>
        <w:ind w:right="-2"/>
        <w:jc w:val="both"/>
        <w:rPr>
          <w:sz w:val="22"/>
          <w:szCs w:val="22"/>
        </w:rPr>
      </w:pPr>
      <w:r w:rsidRPr="0039139B">
        <w:rPr>
          <w:sz w:val="22"/>
          <w:szCs w:val="22"/>
        </w:rPr>
        <w:t>Hizmet sağlama esnasında ve belge verildikten sonra, müşteriler TL’nin kararları ile ilgili itirazda bulunma ve TL’nin hizmetleri ile ilgili şikayetlerini TL’ye iletme hakkına sahiptirler. Gezi Tekneleri Yönetmeliğine göre Ürün Belgelendirme Faaliyetleri ile ilgili olarak TL’ye ulaşan yazılı ve sözlü itiraz ve şikayetler kayıt edildikten sonra değerlendirmeye alınır.</w:t>
      </w:r>
    </w:p>
    <w:p w14:paraId="0455937B" w14:textId="14744338" w:rsidR="00706EE1" w:rsidRPr="0039139B" w:rsidRDefault="00706EE1" w:rsidP="00AE65D8">
      <w:pPr>
        <w:pStyle w:val="BodyText2"/>
        <w:spacing w:beforeLines="60" w:before="144" w:after="0" w:line="240" w:lineRule="auto"/>
        <w:ind w:right="-2"/>
        <w:jc w:val="both"/>
        <w:rPr>
          <w:sz w:val="22"/>
          <w:szCs w:val="22"/>
        </w:rPr>
      </w:pPr>
      <w:r w:rsidRPr="0039139B">
        <w:rPr>
          <w:sz w:val="22"/>
          <w:szCs w:val="22"/>
        </w:rPr>
        <w:t>TL’ye</w:t>
      </w:r>
      <w:r w:rsidR="00E27AD2" w:rsidRPr="0039139B">
        <w:rPr>
          <w:sz w:val="22"/>
          <w:szCs w:val="22"/>
        </w:rPr>
        <w:t xml:space="preserve"> </w:t>
      </w:r>
      <w:hyperlink r:id="rId21" w:history="1">
        <w:r w:rsidR="00E27AD2" w:rsidRPr="0039139B">
          <w:rPr>
            <w:rStyle w:val="Hyperlink"/>
            <w:color w:val="auto"/>
            <w:sz w:val="22"/>
            <w:szCs w:val="22"/>
          </w:rPr>
          <w:t>https://turkloydu.org/tr-tr/musteri-bilgilendirme-sistemi/sizi-dinliyoruz/sikayetler-ve-itirazlar.aspx</w:t>
        </w:r>
      </w:hyperlink>
      <w:r w:rsidR="00E27AD2" w:rsidRPr="0039139B">
        <w:t xml:space="preserve"> </w:t>
      </w:r>
      <w:r w:rsidRPr="0039139B">
        <w:rPr>
          <w:sz w:val="22"/>
          <w:szCs w:val="22"/>
        </w:rPr>
        <w:t xml:space="preserve">web sayfasında bulunan Şikayet Bildirim Formu ile, </w:t>
      </w:r>
      <w:r w:rsidR="00FA2864" w:rsidRPr="0039139B">
        <w:rPr>
          <w:sz w:val="22"/>
          <w:szCs w:val="22"/>
        </w:rPr>
        <w:t xml:space="preserve">ya da </w:t>
      </w:r>
      <w:r w:rsidRPr="0039139B">
        <w:rPr>
          <w:sz w:val="22"/>
          <w:szCs w:val="22"/>
        </w:rPr>
        <w:t xml:space="preserve">e-posta ile </w:t>
      </w:r>
      <w:r w:rsidRPr="0039139B">
        <w:rPr>
          <w:strike/>
          <w:sz w:val="22"/>
          <w:szCs w:val="22"/>
        </w:rPr>
        <w:t>vb.</w:t>
      </w:r>
      <w:r w:rsidRPr="0039139B">
        <w:rPr>
          <w:sz w:val="22"/>
          <w:szCs w:val="22"/>
        </w:rPr>
        <w:t xml:space="preserve"> </w:t>
      </w:r>
      <w:hyperlink r:id="rId22" w:history="1">
        <w:r w:rsidR="00FA2864" w:rsidRPr="0039139B">
          <w:rPr>
            <w:rStyle w:val="Hyperlink"/>
            <w:color w:val="auto"/>
            <w:sz w:val="22"/>
            <w:szCs w:val="22"/>
            <w:u w:val="none"/>
          </w:rPr>
          <w:t>info@turkloydu.org’a</w:t>
        </w:r>
      </w:hyperlink>
      <w:r w:rsidR="00FA2864" w:rsidRPr="0039139B">
        <w:rPr>
          <w:rStyle w:val="Hyperlink"/>
          <w:color w:val="auto"/>
          <w:sz w:val="22"/>
          <w:szCs w:val="22"/>
          <w:u w:val="none"/>
        </w:rPr>
        <w:t xml:space="preserve"> </w:t>
      </w:r>
      <w:r w:rsidRPr="0039139B">
        <w:rPr>
          <w:sz w:val="22"/>
          <w:szCs w:val="22"/>
        </w:rPr>
        <w:t>yazılı yollarla ulaşan şikayetler değerlendirmeye alınır.</w:t>
      </w:r>
    </w:p>
    <w:p w14:paraId="0455937C" w14:textId="77777777" w:rsidR="00706EE1" w:rsidRPr="0039139B" w:rsidRDefault="00706EE1" w:rsidP="00AE65D8">
      <w:pPr>
        <w:keepNext/>
        <w:tabs>
          <w:tab w:val="left" w:pos="709"/>
        </w:tabs>
        <w:spacing w:beforeLines="60" w:before="144"/>
        <w:ind w:right="-2"/>
        <w:jc w:val="both"/>
        <w:outlineLvl w:val="1"/>
        <w:rPr>
          <w:sz w:val="22"/>
          <w:szCs w:val="22"/>
        </w:rPr>
      </w:pPr>
      <w:bookmarkStart w:id="3" w:name="_Hlk12395156"/>
      <w:r w:rsidRPr="0039139B">
        <w:rPr>
          <w:sz w:val="22"/>
          <w:szCs w:val="22"/>
        </w:rPr>
        <w:t>TL’ye ulaşan tüm şikayet ve itiraz başvuruları son derece gizli olup, hiç bir durumda üçüncü taraflara bilgi verilmez. Gerek görülmesi durumunda yalnızca TL’yi akredite eden kurum tarafından görülmesine izin verilir. Yasal gerekçelerle bilgi verilmesi söz konusu olduğunda kuruluş mutlaka haberdar edilir</w:t>
      </w:r>
      <w:bookmarkEnd w:id="3"/>
      <w:r w:rsidRPr="0039139B">
        <w:rPr>
          <w:sz w:val="22"/>
          <w:szCs w:val="22"/>
        </w:rPr>
        <w:t>.</w:t>
      </w:r>
    </w:p>
    <w:p w14:paraId="0455937D" w14:textId="77777777" w:rsidR="00706EE1" w:rsidRPr="0039139B" w:rsidRDefault="00706EE1" w:rsidP="00AE65D8">
      <w:pPr>
        <w:pStyle w:val="BodyTextIndent"/>
        <w:keepNext/>
        <w:numPr>
          <w:ilvl w:val="0"/>
          <w:numId w:val="13"/>
        </w:numPr>
        <w:spacing w:beforeLines="60" w:before="144" w:after="0"/>
        <w:ind w:left="0" w:right="-2" w:firstLine="0"/>
        <w:jc w:val="both"/>
        <w:outlineLvl w:val="1"/>
        <w:rPr>
          <w:b/>
          <w:sz w:val="22"/>
          <w:szCs w:val="22"/>
        </w:rPr>
      </w:pPr>
      <w:r w:rsidRPr="0039139B">
        <w:rPr>
          <w:b/>
          <w:sz w:val="22"/>
          <w:szCs w:val="22"/>
        </w:rPr>
        <w:t>Sertifikanın Askıya Alınması</w:t>
      </w:r>
    </w:p>
    <w:p w14:paraId="0455937E" w14:textId="77777777" w:rsidR="00706EE1" w:rsidRPr="0039139B" w:rsidRDefault="00706EE1" w:rsidP="00AE65D8">
      <w:pPr>
        <w:pStyle w:val="BodyTextIndent"/>
        <w:spacing w:beforeLines="60" w:before="144" w:after="0"/>
        <w:ind w:left="0" w:right="-2"/>
        <w:jc w:val="both"/>
        <w:rPr>
          <w:sz w:val="22"/>
          <w:szCs w:val="22"/>
        </w:rPr>
      </w:pPr>
      <w:r w:rsidRPr="0039139B">
        <w:rPr>
          <w:sz w:val="22"/>
          <w:szCs w:val="22"/>
        </w:rPr>
        <w:t>TL belirli periyotlar ile gerekli modüllerinin uygunluluğunun devamını kontrol eder.</w:t>
      </w:r>
      <w:r w:rsidR="001E7BEE" w:rsidRPr="0039139B">
        <w:rPr>
          <w:sz w:val="22"/>
          <w:szCs w:val="22"/>
        </w:rPr>
        <w:t xml:space="preserve"> </w:t>
      </w:r>
      <w:r w:rsidRPr="0039139B">
        <w:rPr>
          <w:sz w:val="22"/>
          <w:szCs w:val="22"/>
        </w:rPr>
        <w:t>Aşağıdaki koşulların oluşması durumunda MÜSBB’nin</w:t>
      </w:r>
      <w:r w:rsidRPr="0039139B">
        <w:rPr>
          <w:b/>
          <w:sz w:val="22"/>
          <w:szCs w:val="22"/>
        </w:rPr>
        <w:t xml:space="preserve"> </w:t>
      </w:r>
      <w:r w:rsidRPr="0039139B">
        <w:rPr>
          <w:sz w:val="22"/>
          <w:szCs w:val="22"/>
        </w:rPr>
        <w:t>karar tarihinden itibaren üç ayı aşmamak kaydı ile askıya alınır:</w:t>
      </w:r>
    </w:p>
    <w:p w14:paraId="0455937F" w14:textId="77777777" w:rsidR="00706EE1" w:rsidRPr="0039139B" w:rsidRDefault="00706EE1" w:rsidP="00AE65D8">
      <w:pPr>
        <w:pStyle w:val="BodyText2"/>
        <w:numPr>
          <w:ilvl w:val="0"/>
          <w:numId w:val="14"/>
        </w:numPr>
        <w:tabs>
          <w:tab w:val="clear" w:pos="1069"/>
          <w:tab w:val="left" w:pos="100"/>
        </w:tabs>
        <w:spacing w:beforeLines="60" w:before="144" w:after="0" w:line="240" w:lineRule="auto"/>
        <w:ind w:left="0" w:right="-2" w:firstLine="0"/>
        <w:jc w:val="both"/>
        <w:rPr>
          <w:sz w:val="22"/>
          <w:szCs w:val="22"/>
        </w:rPr>
      </w:pPr>
      <w:r w:rsidRPr="0039139B">
        <w:rPr>
          <w:sz w:val="22"/>
          <w:szCs w:val="22"/>
        </w:rPr>
        <w:t>CE Uygunluk işareti üretici tarafından kapsamının dışında ve uygunsuz şekilde kullanıldığında,</w:t>
      </w:r>
    </w:p>
    <w:p w14:paraId="04559380" w14:textId="77777777" w:rsidR="00706EE1" w:rsidRPr="0039139B" w:rsidRDefault="00706EE1" w:rsidP="00AE65D8">
      <w:pPr>
        <w:pStyle w:val="BodyText2"/>
        <w:numPr>
          <w:ilvl w:val="0"/>
          <w:numId w:val="14"/>
        </w:numPr>
        <w:tabs>
          <w:tab w:val="clear" w:pos="1069"/>
          <w:tab w:val="left" w:pos="100"/>
        </w:tabs>
        <w:spacing w:beforeLines="60" w:before="144" w:after="0" w:line="240" w:lineRule="auto"/>
        <w:ind w:left="0" w:right="-2" w:firstLine="0"/>
        <w:jc w:val="both"/>
        <w:rPr>
          <w:sz w:val="22"/>
          <w:szCs w:val="22"/>
        </w:rPr>
      </w:pPr>
      <w:r w:rsidRPr="0039139B">
        <w:rPr>
          <w:sz w:val="22"/>
          <w:szCs w:val="22"/>
        </w:rPr>
        <w:t xml:space="preserve"> Müşteriler şikayetlerinin teyit edilmesi durumunda,</w:t>
      </w:r>
    </w:p>
    <w:p w14:paraId="04559381" w14:textId="77777777" w:rsidR="00706EE1" w:rsidRPr="0039139B" w:rsidRDefault="00706EE1" w:rsidP="00AE65D8">
      <w:pPr>
        <w:pStyle w:val="BodyText2"/>
        <w:numPr>
          <w:ilvl w:val="0"/>
          <w:numId w:val="14"/>
        </w:numPr>
        <w:tabs>
          <w:tab w:val="clear" w:pos="1069"/>
          <w:tab w:val="left" w:pos="100"/>
        </w:tabs>
        <w:spacing w:beforeLines="60" w:before="144" w:after="0" w:line="240" w:lineRule="auto"/>
        <w:ind w:left="0" w:right="-2" w:firstLine="0"/>
        <w:jc w:val="both"/>
        <w:rPr>
          <w:sz w:val="22"/>
          <w:szCs w:val="22"/>
        </w:rPr>
      </w:pPr>
      <w:r w:rsidRPr="0039139B">
        <w:rPr>
          <w:sz w:val="22"/>
          <w:szCs w:val="22"/>
        </w:rPr>
        <w:t xml:space="preserve">Sertifikalı ürün için yanlış ve yanıltıcı bilgi ve dokümanların elde edilmesi durumunda, </w:t>
      </w:r>
    </w:p>
    <w:p w14:paraId="04559382" w14:textId="77777777" w:rsidR="00706EE1" w:rsidRPr="0039139B" w:rsidRDefault="00706EE1" w:rsidP="00AE65D8">
      <w:pPr>
        <w:pStyle w:val="BodyText2"/>
        <w:numPr>
          <w:ilvl w:val="0"/>
          <w:numId w:val="14"/>
        </w:numPr>
        <w:tabs>
          <w:tab w:val="clear" w:pos="1069"/>
          <w:tab w:val="left" w:pos="100"/>
        </w:tabs>
        <w:spacing w:beforeLines="60" w:before="144" w:after="0" w:line="240" w:lineRule="auto"/>
        <w:ind w:left="0" w:right="-2" w:firstLine="0"/>
        <w:jc w:val="both"/>
        <w:rPr>
          <w:sz w:val="22"/>
          <w:szCs w:val="22"/>
        </w:rPr>
      </w:pPr>
      <w:r w:rsidRPr="0039139B">
        <w:rPr>
          <w:sz w:val="22"/>
          <w:szCs w:val="22"/>
        </w:rPr>
        <w:t xml:space="preserve">Yetkili Otorite ve Pazarı Denetleyen otorite olan </w:t>
      </w:r>
      <w:r w:rsidR="00D45DB3" w:rsidRPr="0039139B">
        <w:rPr>
          <w:sz w:val="22"/>
          <w:szCs w:val="22"/>
        </w:rPr>
        <w:t>Bakanlık</w:t>
      </w:r>
      <w:r w:rsidRPr="0039139B">
        <w:rPr>
          <w:sz w:val="22"/>
          <w:szCs w:val="22"/>
        </w:rPr>
        <w:t xml:space="preserve"> tarafından talep edildiği durumlarda, </w:t>
      </w:r>
    </w:p>
    <w:p w14:paraId="04559383" w14:textId="77777777" w:rsidR="00706EE1" w:rsidRPr="0039139B" w:rsidRDefault="00706EE1" w:rsidP="00AE65D8">
      <w:pPr>
        <w:pStyle w:val="BodyText2"/>
        <w:numPr>
          <w:ilvl w:val="0"/>
          <w:numId w:val="14"/>
        </w:numPr>
        <w:tabs>
          <w:tab w:val="clear" w:pos="1069"/>
          <w:tab w:val="left" w:pos="100"/>
        </w:tabs>
        <w:spacing w:beforeLines="60" w:before="144" w:after="0" w:line="240" w:lineRule="auto"/>
        <w:ind w:left="0" w:right="-2" w:firstLine="0"/>
        <w:jc w:val="both"/>
        <w:rPr>
          <w:sz w:val="22"/>
          <w:szCs w:val="22"/>
        </w:rPr>
      </w:pPr>
      <w:r w:rsidRPr="0039139B">
        <w:rPr>
          <w:sz w:val="22"/>
          <w:szCs w:val="22"/>
        </w:rPr>
        <w:t>Sertifika sahibinin isteği üzerine,</w:t>
      </w:r>
    </w:p>
    <w:p w14:paraId="04559384" w14:textId="77777777" w:rsidR="00706EE1" w:rsidRPr="0039139B" w:rsidRDefault="00706EE1" w:rsidP="00AE65D8">
      <w:pPr>
        <w:pStyle w:val="BodyTextIndent"/>
        <w:numPr>
          <w:ilvl w:val="0"/>
          <w:numId w:val="12"/>
        </w:numPr>
        <w:tabs>
          <w:tab w:val="left" w:pos="100"/>
        </w:tabs>
        <w:spacing w:beforeLines="60" w:before="144" w:after="0"/>
        <w:ind w:left="0" w:right="-2" w:firstLine="0"/>
        <w:jc w:val="both"/>
        <w:rPr>
          <w:sz w:val="22"/>
          <w:szCs w:val="22"/>
        </w:rPr>
      </w:pPr>
      <w:r w:rsidRPr="0039139B">
        <w:rPr>
          <w:sz w:val="22"/>
          <w:szCs w:val="22"/>
        </w:rPr>
        <w:t xml:space="preserve"> “Sözleşme”nin iptali gerektirmeyecek ölçüde ihlal edilmesi,</w:t>
      </w:r>
    </w:p>
    <w:p w14:paraId="04559385"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Denetimler esnasında tespit edilen ve belirlenmiş süre içerisinde giderilmemiş uygunsuzluklar bulunması,</w:t>
      </w:r>
    </w:p>
    <w:p w14:paraId="04559386"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sz w:val="22"/>
          <w:szCs w:val="22"/>
        </w:rPr>
      </w:pPr>
      <w:r w:rsidRPr="0039139B">
        <w:rPr>
          <w:sz w:val="22"/>
          <w:szCs w:val="22"/>
        </w:rPr>
        <w:lastRenderedPageBreak/>
        <w:t>Denetim kapsamında yer alan ürüne ilişkin standart dışında yer alan gereksinim ya da yasal yaptırımların (örneğin; işçi sağlığı ve iş güvenliği tüzüğü gibi) yerine getirilmediğinin tespiti,</w:t>
      </w:r>
    </w:p>
    <w:p w14:paraId="04559387"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sz w:val="22"/>
          <w:szCs w:val="22"/>
        </w:rPr>
      </w:pPr>
      <w:r w:rsidRPr="0039139B">
        <w:rPr>
          <w:sz w:val="22"/>
          <w:szCs w:val="22"/>
        </w:rPr>
        <w:t>Kuruluşun haklı gerekçelere dayalı yazılı talepte bulunması,</w:t>
      </w:r>
    </w:p>
    <w:p w14:paraId="04559388"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TL ürün belgesi ve belge işaretinin yanlış kullanımı,</w:t>
      </w:r>
    </w:p>
    <w:p w14:paraId="04559389"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Ürün belgelendirme kurallarına uyulmaması,</w:t>
      </w:r>
    </w:p>
    <w:p w14:paraId="0455938A"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Belge ücretlerinin ödenmemesi,</w:t>
      </w:r>
    </w:p>
    <w:p w14:paraId="0455938B"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Kuruluş organizasyonunda gerçekleştirilmiş önemli değişikliklerin TL’ye bildirilmemesi,</w:t>
      </w:r>
    </w:p>
    <w:p w14:paraId="0455938C"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Ürün imalatının dokümante edildiği ve denetlendiği şekilde uygulanmaması,</w:t>
      </w:r>
    </w:p>
    <w:p w14:paraId="0455938D" w14:textId="77777777" w:rsidR="00706EE1" w:rsidRPr="0039139B" w:rsidRDefault="00706EE1" w:rsidP="00AE65D8">
      <w:pPr>
        <w:pStyle w:val="BodyTextIndent"/>
        <w:numPr>
          <w:ilvl w:val="0"/>
          <w:numId w:val="12"/>
        </w:numPr>
        <w:tabs>
          <w:tab w:val="left" w:pos="100"/>
          <w:tab w:val="left" w:pos="567"/>
        </w:tabs>
        <w:spacing w:beforeLines="60" w:before="144" w:after="0"/>
        <w:ind w:left="0" w:right="-2" w:firstLine="0"/>
        <w:jc w:val="both"/>
        <w:rPr>
          <w:b/>
          <w:sz w:val="22"/>
          <w:szCs w:val="22"/>
        </w:rPr>
      </w:pPr>
      <w:r w:rsidRPr="0039139B">
        <w:rPr>
          <w:sz w:val="22"/>
          <w:szCs w:val="22"/>
        </w:rPr>
        <w:t>TL tarafından ürün imalatına olumsuz etkileri olacağı kanaati oluşan durumların tespit edilmesi,</w:t>
      </w:r>
    </w:p>
    <w:p w14:paraId="0455938E" w14:textId="77777777" w:rsidR="001E7BEE" w:rsidRPr="0039139B" w:rsidRDefault="001E7BEE" w:rsidP="00AE65D8">
      <w:pPr>
        <w:pStyle w:val="BodyTextIndent"/>
        <w:spacing w:beforeLines="60" w:before="144" w:after="0"/>
        <w:ind w:left="0" w:right="-2"/>
        <w:jc w:val="both"/>
        <w:rPr>
          <w:sz w:val="22"/>
          <w:szCs w:val="22"/>
        </w:rPr>
      </w:pPr>
    </w:p>
    <w:p w14:paraId="0455938F" w14:textId="77777777" w:rsidR="00706EE1" w:rsidRPr="0039139B" w:rsidRDefault="00706EE1" w:rsidP="00AE65D8">
      <w:pPr>
        <w:pStyle w:val="BodyTextIndent"/>
        <w:spacing w:beforeLines="60" w:before="144" w:after="0"/>
        <w:ind w:left="0" w:right="-2"/>
        <w:jc w:val="both"/>
        <w:rPr>
          <w:bCs/>
          <w:sz w:val="22"/>
          <w:szCs w:val="22"/>
        </w:rPr>
      </w:pPr>
      <w:r w:rsidRPr="0039139B">
        <w:rPr>
          <w:sz w:val="22"/>
          <w:szCs w:val="22"/>
        </w:rPr>
        <w:t xml:space="preserve">Askıya alma </w:t>
      </w:r>
      <w:r w:rsidRPr="0039139B">
        <w:rPr>
          <w:bCs/>
          <w:sz w:val="22"/>
          <w:szCs w:val="22"/>
        </w:rPr>
        <w:t>sebebine bağlı olarak, aşağıdaki programa uyulacaktır.</w:t>
      </w:r>
    </w:p>
    <w:p w14:paraId="04559390" w14:textId="77777777" w:rsidR="001E7BEE" w:rsidRPr="0039139B" w:rsidRDefault="001E7BEE" w:rsidP="00AE65D8">
      <w:pPr>
        <w:pStyle w:val="BodyTextIndent"/>
        <w:spacing w:beforeLines="60" w:before="144" w:after="0"/>
        <w:ind w:left="0" w:right="-2"/>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253"/>
      </w:tblGrid>
      <w:tr w:rsidR="0039139B" w:rsidRPr="0039139B" w14:paraId="04559394" w14:textId="77777777" w:rsidTr="001E7BEE">
        <w:trPr>
          <w:trHeight w:val="397"/>
          <w:jc w:val="center"/>
        </w:trPr>
        <w:tc>
          <w:tcPr>
            <w:tcW w:w="4360" w:type="dxa"/>
          </w:tcPr>
          <w:p w14:paraId="04559391" w14:textId="77777777" w:rsidR="00706EE1" w:rsidRPr="0039139B" w:rsidRDefault="00706EE1" w:rsidP="004F7D9D">
            <w:pPr>
              <w:pStyle w:val="BodyTextIndent2"/>
              <w:keepNext/>
              <w:spacing w:after="0" w:line="240" w:lineRule="auto"/>
              <w:ind w:left="0" w:right="-2"/>
              <w:jc w:val="center"/>
              <w:rPr>
                <w:b/>
                <w:bCs/>
                <w:sz w:val="22"/>
                <w:szCs w:val="22"/>
              </w:rPr>
            </w:pPr>
            <w:r w:rsidRPr="0039139B">
              <w:rPr>
                <w:b/>
                <w:bCs/>
                <w:sz w:val="22"/>
                <w:szCs w:val="22"/>
              </w:rPr>
              <w:t>Askıya almaya yol açabilecek</w:t>
            </w:r>
          </w:p>
          <w:p w14:paraId="04559392" w14:textId="77777777" w:rsidR="00706EE1" w:rsidRPr="0039139B" w:rsidRDefault="00706EE1" w:rsidP="004F7D9D">
            <w:pPr>
              <w:pStyle w:val="BodyTextIndent2"/>
              <w:keepNext/>
              <w:spacing w:after="0" w:line="240" w:lineRule="auto"/>
              <w:ind w:left="0" w:right="-2"/>
              <w:jc w:val="center"/>
              <w:rPr>
                <w:b/>
                <w:bCs/>
                <w:sz w:val="22"/>
                <w:szCs w:val="22"/>
              </w:rPr>
            </w:pPr>
            <w:r w:rsidRPr="0039139B">
              <w:rPr>
                <w:b/>
                <w:bCs/>
                <w:sz w:val="22"/>
                <w:szCs w:val="22"/>
              </w:rPr>
              <w:t>ihbarın gönderilmesini gerektiren durum</w:t>
            </w:r>
          </w:p>
        </w:tc>
        <w:tc>
          <w:tcPr>
            <w:tcW w:w="4253" w:type="dxa"/>
            <w:vAlign w:val="center"/>
          </w:tcPr>
          <w:p w14:paraId="04559393" w14:textId="77777777" w:rsidR="00706EE1" w:rsidRPr="0039139B" w:rsidRDefault="00706EE1" w:rsidP="004F7D9D">
            <w:pPr>
              <w:pStyle w:val="BodyTextIndent2"/>
              <w:keepNext/>
              <w:spacing w:after="0" w:line="240" w:lineRule="auto"/>
              <w:ind w:left="0" w:right="-2"/>
              <w:jc w:val="center"/>
              <w:rPr>
                <w:b/>
                <w:bCs/>
                <w:sz w:val="22"/>
                <w:szCs w:val="22"/>
              </w:rPr>
            </w:pPr>
            <w:r w:rsidRPr="0039139B">
              <w:rPr>
                <w:b/>
                <w:bCs/>
                <w:sz w:val="22"/>
                <w:szCs w:val="22"/>
              </w:rPr>
              <w:t>Askıya almadan önceki ihbar süresi</w:t>
            </w:r>
          </w:p>
        </w:tc>
      </w:tr>
      <w:tr w:rsidR="0039139B" w:rsidRPr="0039139B" w14:paraId="04559397" w14:textId="77777777" w:rsidTr="001E7BEE">
        <w:trPr>
          <w:trHeight w:val="397"/>
          <w:jc w:val="center"/>
        </w:trPr>
        <w:tc>
          <w:tcPr>
            <w:tcW w:w="4360" w:type="dxa"/>
          </w:tcPr>
          <w:p w14:paraId="04559395"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İmalatçı tarafından askıya almanın istenmesi:</w:t>
            </w:r>
          </w:p>
        </w:tc>
        <w:tc>
          <w:tcPr>
            <w:tcW w:w="4253" w:type="dxa"/>
            <w:vAlign w:val="center"/>
          </w:tcPr>
          <w:p w14:paraId="04559396"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Yok</w:t>
            </w:r>
          </w:p>
        </w:tc>
      </w:tr>
      <w:tr w:rsidR="0039139B" w:rsidRPr="0039139B" w14:paraId="0455939A" w14:textId="77777777" w:rsidTr="001E7BEE">
        <w:trPr>
          <w:trHeight w:val="397"/>
          <w:jc w:val="center"/>
        </w:trPr>
        <w:tc>
          <w:tcPr>
            <w:tcW w:w="4360" w:type="dxa"/>
          </w:tcPr>
          <w:p w14:paraId="04559398"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Belgelendirme kuruluşunun ürünün tehlikeli olduğunu tespit etmesi:</w:t>
            </w:r>
          </w:p>
        </w:tc>
        <w:tc>
          <w:tcPr>
            <w:tcW w:w="4253" w:type="dxa"/>
            <w:vAlign w:val="center"/>
          </w:tcPr>
          <w:p w14:paraId="04559399"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Yok</w:t>
            </w:r>
          </w:p>
        </w:tc>
      </w:tr>
      <w:tr w:rsidR="0039139B" w:rsidRPr="0039139B" w14:paraId="0455939D" w14:textId="77777777" w:rsidTr="001E7BEE">
        <w:trPr>
          <w:trHeight w:val="397"/>
          <w:jc w:val="center"/>
        </w:trPr>
        <w:tc>
          <w:tcPr>
            <w:tcW w:w="4360" w:type="dxa"/>
          </w:tcPr>
          <w:p w14:paraId="0455939B"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Mevcut bir standardın emniyet dışı bir sebepten ihlal edilmesi:</w:t>
            </w:r>
          </w:p>
        </w:tc>
        <w:tc>
          <w:tcPr>
            <w:tcW w:w="4253" w:type="dxa"/>
            <w:vAlign w:val="center"/>
          </w:tcPr>
          <w:p w14:paraId="0455939C"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Azami 30 gün</w:t>
            </w:r>
          </w:p>
        </w:tc>
      </w:tr>
      <w:tr w:rsidR="0039139B" w:rsidRPr="0039139B" w14:paraId="045593A0" w14:textId="77777777" w:rsidTr="001E7BEE">
        <w:trPr>
          <w:trHeight w:val="397"/>
          <w:jc w:val="center"/>
        </w:trPr>
        <w:tc>
          <w:tcPr>
            <w:tcW w:w="4360" w:type="dxa"/>
          </w:tcPr>
          <w:p w14:paraId="0455939E"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Belgelendirme kuruluşuna ücretlerin ödenmemesi:</w:t>
            </w:r>
          </w:p>
        </w:tc>
        <w:tc>
          <w:tcPr>
            <w:tcW w:w="4253" w:type="dxa"/>
            <w:vAlign w:val="center"/>
          </w:tcPr>
          <w:p w14:paraId="0455939F"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Azami 30 gün</w:t>
            </w:r>
          </w:p>
        </w:tc>
      </w:tr>
      <w:tr w:rsidR="0039139B" w:rsidRPr="0039139B" w14:paraId="045593A3" w14:textId="77777777" w:rsidTr="001E7BEE">
        <w:trPr>
          <w:trHeight w:val="397"/>
          <w:jc w:val="center"/>
        </w:trPr>
        <w:tc>
          <w:tcPr>
            <w:tcW w:w="4360" w:type="dxa"/>
          </w:tcPr>
          <w:p w14:paraId="045593A1"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Belge verme anlaşmasının diğer hükümlerinin ihlal edilmesi:</w:t>
            </w:r>
          </w:p>
        </w:tc>
        <w:tc>
          <w:tcPr>
            <w:tcW w:w="4253" w:type="dxa"/>
            <w:vAlign w:val="center"/>
          </w:tcPr>
          <w:p w14:paraId="045593A2"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Azami 60 gün</w:t>
            </w:r>
          </w:p>
        </w:tc>
      </w:tr>
      <w:tr w:rsidR="0039139B" w:rsidRPr="0039139B" w14:paraId="045593A6" w14:textId="77777777" w:rsidTr="001E7BEE">
        <w:trPr>
          <w:trHeight w:val="397"/>
          <w:jc w:val="center"/>
        </w:trPr>
        <w:tc>
          <w:tcPr>
            <w:tcW w:w="4360" w:type="dxa"/>
          </w:tcPr>
          <w:p w14:paraId="045593A4"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Bir standardın revizyonu ile ilgili olarak yeni şartlara mecburi uygunluk:</w:t>
            </w:r>
          </w:p>
        </w:tc>
        <w:tc>
          <w:tcPr>
            <w:tcW w:w="4253" w:type="dxa"/>
            <w:vAlign w:val="center"/>
          </w:tcPr>
          <w:p w14:paraId="045593A5" w14:textId="77777777" w:rsidR="00706EE1" w:rsidRPr="0039139B" w:rsidRDefault="00706EE1" w:rsidP="004F7D9D">
            <w:pPr>
              <w:pStyle w:val="BodyTextIndent2"/>
              <w:keepNext/>
              <w:spacing w:after="0" w:line="240" w:lineRule="auto"/>
              <w:ind w:left="0" w:right="-2"/>
              <w:rPr>
                <w:bCs/>
                <w:sz w:val="22"/>
                <w:szCs w:val="22"/>
              </w:rPr>
            </w:pPr>
            <w:r w:rsidRPr="0039139B">
              <w:rPr>
                <w:bCs/>
                <w:sz w:val="22"/>
                <w:szCs w:val="22"/>
              </w:rPr>
              <w:t>Azami 60 gün</w:t>
            </w:r>
          </w:p>
        </w:tc>
      </w:tr>
    </w:tbl>
    <w:p w14:paraId="045593A7" w14:textId="38D9D83B" w:rsidR="00706EE1" w:rsidRPr="0039139B" w:rsidRDefault="00706EE1" w:rsidP="00AE65D8">
      <w:pPr>
        <w:pStyle w:val="BodyTextIndent"/>
        <w:tabs>
          <w:tab w:val="left" w:pos="426"/>
        </w:tabs>
        <w:spacing w:beforeLines="60" w:before="144" w:after="0"/>
        <w:ind w:left="0"/>
        <w:jc w:val="both"/>
        <w:rPr>
          <w:sz w:val="22"/>
          <w:szCs w:val="22"/>
        </w:rPr>
      </w:pPr>
      <w:r w:rsidRPr="0039139B">
        <w:rPr>
          <w:sz w:val="22"/>
          <w:szCs w:val="22"/>
        </w:rPr>
        <w:t>Belgenin askıya alındığı ve askıya alma işleminin kaldırıldığı kuruluşa yazılı (taahhütlü mektup veya eşdeğer usullerle) olarak bildirilir. Belgenin askıya</w:t>
      </w:r>
      <w:r w:rsidR="001A7870" w:rsidRPr="0039139B">
        <w:rPr>
          <w:sz w:val="22"/>
          <w:szCs w:val="22"/>
        </w:rPr>
        <w:t xml:space="preserve"> alınma kararı MUSBB tarafından</w:t>
      </w:r>
      <w:r w:rsidRPr="0039139B">
        <w:rPr>
          <w:sz w:val="22"/>
          <w:szCs w:val="22"/>
        </w:rPr>
        <w:t xml:space="preserve"> alınır. TL gerekli gördüğünde askıya alma süresini bir kez daha olmak üzere en çok 3 ay daha uzatabilir. Ayrıca kuruluş talebi üzerine, makul gerekçeler bulunması kaydı ile ürün belgesi TL tarafından 6 ayı aşmamak üzere askıya alınabilir.</w:t>
      </w:r>
      <w:r w:rsidR="008304AA" w:rsidRPr="0039139B">
        <w:rPr>
          <w:sz w:val="22"/>
          <w:szCs w:val="22"/>
        </w:rPr>
        <w:t xml:space="preserve"> </w:t>
      </w:r>
      <w:r w:rsidR="008304AA" w:rsidRPr="0039139B">
        <w:rPr>
          <w:bCs/>
          <w:sz w:val="22"/>
          <w:szCs w:val="22"/>
        </w:rPr>
        <w:t xml:space="preserve">Sertifikanın askıya alınması durumunda </w:t>
      </w:r>
      <w:r w:rsidR="008304AA" w:rsidRPr="0039139B">
        <w:rPr>
          <w:sz w:val="22"/>
          <w:szCs w:val="22"/>
        </w:rPr>
        <w:t xml:space="preserve">TL ürün belgesi ve belge işaretinin (TL markası)  kullanımı durdurulmalıdır. </w:t>
      </w:r>
    </w:p>
    <w:p w14:paraId="045593A8" w14:textId="77777777" w:rsidR="00706EE1" w:rsidRPr="0039139B" w:rsidRDefault="00706EE1" w:rsidP="00AE65D8">
      <w:pPr>
        <w:pStyle w:val="BodyTextIndent"/>
        <w:tabs>
          <w:tab w:val="left" w:pos="1418"/>
          <w:tab w:val="left" w:pos="9923"/>
        </w:tabs>
        <w:spacing w:beforeLines="60" w:before="144" w:after="0"/>
        <w:ind w:left="0"/>
        <w:jc w:val="both"/>
        <w:rPr>
          <w:sz w:val="22"/>
          <w:szCs w:val="22"/>
        </w:rPr>
      </w:pPr>
      <w:r w:rsidRPr="0039139B">
        <w:rPr>
          <w:sz w:val="22"/>
          <w:szCs w:val="22"/>
        </w:rPr>
        <w:t>Belge askıya alınmasında belgenin kapsamının tamamı veya bir bölümü kısmi olarak askıya alınabilir.</w:t>
      </w:r>
      <w:bookmarkStart w:id="4" w:name="OLE_LINK5"/>
      <w:bookmarkStart w:id="5" w:name="OLE_LINK6"/>
      <w:r w:rsidRPr="0039139B">
        <w:rPr>
          <w:sz w:val="22"/>
          <w:szCs w:val="22"/>
        </w:rPr>
        <w:t xml:space="preserve"> Belgenin askıya alındığı TL web sayfasında ilan edilir. Askıda kalma süresi boyunca belgenin reklam amaçlı olarak kullanıldığının tespit edilmesi durumunda belgenin iptal edilmesi süreci başlar. </w:t>
      </w:r>
      <w:bookmarkEnd w:id="4"/>
      <w:bookmarkEnd w:id="5"/>
    </w:p>
    <w:p w14:paraId="045593A9" w14:textId="77777777" w:rsidR="00706EE1" w:rsidRPr="0039139B" w:rsidRDefault="00706EE1" w:rsidP="00AE65D8">
      <w:pPr>
        <w:pStyle w:val="BodyTextIndent"/>
        <w:keepNext/>
        <w:numPr>
          <w:ilvl w:val="0"/>
          <w:numId w:val="13"/>
        </w:numPr>
        <w:tabs>
          <w:tab w:val="left" w:pos="426"/>
        </w:tabs>
        <w:spacing w:beforeLines="60" w:before="144" w:after="0"/>
        <w:ind w:left="284" w:hanging="284"/>
        <w:jc w:val="both"/>
        <w:rPr>
          <w:b/>
          <w:bCs/>
          <w:sz w:val="22"/>
          <w:szCs w:val="22"/>
        </w:rPr>
      </w:pPr>
      <w:r w:rsidRPr="0039139B">
        <w:rPr>
          <w:b/>
          <w:bCs/>
          <w:sz w:val="22"/>
          <w:szCs w:val="22"/>
        </w:rPr>
        <w:t>Belgenin Askıdan İndirilmesi</w:t>
      </w:r>
    </w:p>
    <w:p w14:paraId="045593AA" w14:textId="556D34F7" w:rsidR="00706EE1" w:rsidRPr="0039139B" w:rsidRDefault="00706EE1" w:rsidP="00AE65D8">
      <w:pPr>
        <w:pStyle w:val="BodyTextIndent"/>
        <w:spacing w:beforeLines="60" w:before="144" w:after="0"/>
        <w:ind w:left="0"/>
        <w:jc w:val="both"/>
        <w:rPr>
          <w:sz w:val="22"/>
          <w:szCs w:val="22"/>
        </w:rPr>
      </w:pPr>
      <w:r w:rsidRPr="0039139B">
        <w:rPr>
          <w:sz w:val="22"/>
          <w:szCs w:val="22"/>
        </w:rPr>
        <w:t>Madde</w:t>
      </w:r>
      <w:r w:rsidR="001A7870" w:rsidRPr="0039139B">
        <w:rPr>
          <w:sz w:val="22"/>
          <w:szCs w:val="22"/>
        </w:rPr>
        <w:t xml:space="preserve"> </w:t>
      </w:r>
      <w:r w:rsidRPr="0039139B">
        <w:rPr>
          <w:sz w:val="22"/>
          <w:szCs w:val="22"/>
        </w:rPr>
        <w:t xml:space="preserve"> </w:t>
      </w:r>
      <w:r w:rsidR="001A7870" w:rsidRPr="0039139B">
        <w:rPr>
          <w:sz w:val="22"/>
          <w:szCs w:val="22"/>
        </w:rPr>
        <w:t>4</w:t>
      </w:r>
      <w:r w:rsidRPr="0039139B">
        <w:rPr>
          <w:sz w:val="22"/>
          <w:szCs w:val="22"/>
        </w:rPr>
        <w:t xml:space="preserve">’ e göre belgesi askıya alınan kuruluşlar, askıya alma gerekçelerinin ortadan kaldırıldığını yazılı olarak TL’ye bildirir. Askıya alma gerekçesinin giderildiğinin teyidi amacı ile TL tarafından kuruluşta denetim gerçekleştirilir. Askıdan indirilme kapsamında gerçekleştirilen denetimin tipi, içeriği ve süresi, belgeyi askıya alma gerekçesine bağlı olarak belirlenir. Ancak bu süre periyodik denetim süresinden az, tekrar değerlendirme süresinden fazla olamaz. Denetim sonunda uygunluğu doğrulanan kuruluşun belgelendirme prosedürüne uygun olarak ürün belgesi askıdan indirilir. Askıya alınma gerekçeleri ortadan kaldırılmadığı durumda Madde </w:t>
      </w:r>
      <w:r w:rsidRPr="0039139B">
        <w:rPr>
          <w:strike/>
          <w:sz w:val="22"/>
          <w:szCs w:val="22"/>
        </w:rPr>
        <w:t>7</w:t>
      </w:r>
      <w:r w:rsidRPr="0039139B">
        <w:rPr>
          <w:sz w:val="22"/>
          <w:szCs w:val="22"/>
        </w:rPr>
        <w:t xml:space="preserve"> </w:t>
      </w:r>
      <w:r w:rsidR="004A0A39" w:rsidRPr="0039139B">
        <w:rPr>
          <w:sz w:val="22"/>
          <w:szCs w:val="22"/>
        </w:rPr>
        <w:t xml:space="preserve">6 </w:t>
      </w:r>
      <w:r w:rsidRPr="0039139B">
        <w:rPr>
          <w:sz w:val="22"/>
          <w:szCs w:val="22"/>
        </w:rPr>
        <w:t>uygulanır.</w:t>
      </w:r>
    </w:p>
    <w:p w14:paraId="045593AB" w14:textId="77777777" w:rsidR="00706EE1" w:rsidRPr="0039139B" w:rsidRDefault="001A7870" w:rsidP="00AE65D8">
      <w:pPr>
        <w:pStyle w:val="BodyTextIndent"/>
        <w:keepNext/>
        <w:tabs>
          <w:tab w:val="left" w:pos="426"/>
        </w:tabs>
        <w:spacing w:beforeLines="60" w:before="144" w:after="0"/>
        <w:ind w:left="0"/>
        <w:jc w:val="both"/>
        <w:rPr>
          <w:b/>
          <w:sz w:val="22"/>
          <w:szCs w:val="22"/>
        </w:rPr>
      </w:pPr>
      <w:r w:rsidRPr="0039139B">
        <w:rPr>
          <w:b/>
          <w:sz w:val="22"/>
          <w:szCs w:val="22"/>
        </w:rPr>
        <w:lastRenderedPageBreak/>
        <w:t>6.</w:t>
      </w:r>
      <w:r w:rsidR="00706EE1" w:rsidRPr="0039139B">
        <w:rPr>
          <w:b/>
          <w:sz w:val="22"/>
          <w:szCs w:val="22"/>
        </w:rPr>
        <w:tab/>
        <w:t>Belgenin İptal Edilmesi ve Sonuçları:</w:t>
      </w:r>
    </w:p>
    <w:p w14:paraId="045593AC" w14:textId="77777777" w:rsidR="00706EE1" w:rsidRPr="0039139B" w:rsidRDefault="00706EE1" w:rsidP="00AE65D8">
      <w:pPr>
        <w:pStyle w:val="BodyTextIndent"/>
        <w:tabs>
          <w:tab w:val="left" w:pos="426"/>
        </w:tabs>
        <w:spacing w:beforeLines="60" w:before="144" w:after="0"/>
        <w:ind w:left="0"/>
        <w:jc w:val="both"/>
        <w:rPr>
          <w:sz w:val="22"/>
          <w:szCs w:val="22"/>
        </w:rPr>
      </w:pPr>
      <w:r w:rsidRPr="0039139B">
        <w:rPr>
          <w:sz w:val="22"/>
          <w:szCs w:val="22"/>
        </w:rPr>
        <w:t>Belge aşağıdaki koşulların oluşması durumunda iptal edilir:</w:t>
      </w:r>
    </w:p>
    <w:p w14:paraId="045593AD"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Belge sahibinin madde 5’de belirtilen askıya alma koşullarını kabul etmemesi,</w:t>
      </w:r>
    </w:p>
    <w:p w14:paraId="045593AE"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Belge sahibinin askıya alma gerekçelerini ortadan kaldırmaması,</w:t>
      </w:r>
    </w:p>
    <w:p w14:paraId="045593AF" w14:textId="77777777" w:rsidR="00706EE1" w:rsidRPr="0039139B" w:rsidRDefault="00706EE1" w:rsidP="00AE65D8">
      <w:pPr>
        <w:pStyle w:val="BodyTextIndent"/>
        <w:tabs>
          <w:tab w:val="left" w:pos="426"/>
          <w:tab w:val="left" w:pos="993"/>
        </w:tabs>
        <w:spacing w:beforeLines="60" w:before="144" w:after="0"/>
        <w:ind w:left="0"/>
        <w:jc w:val="both"/>
        <w:rPr>
          <w:sz w:val="22"/>
          <w:szCs w:val="22"/>
        </w:rPr>
      </w:pPr>
      <w:r w:rsidRPr="0039139B">
        <w:rPr>
          <w:sz w:val="22"/>
          <w:szCs w:val="22"/>
        </w:rPr>
        <w:t>Belgenin iptal edilmesi durumunda belge sahibinin aşağıda belirtilen yükümlülüklerini yerine getirmesi gereklidir:</w:t>
      </w:r>
    </w:p>
    <w:p w14:paraId="045593B0"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TÜRK LOYDU ürün belge ve belge işaretinin kullanımının durdurulması,</w:t>
      </w:r>
    </w:p>
    <w:p w14:paraId="045593B1"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İptal edilen ürün belgesi kapsamındaki her tür haktan vazgeçilmesi,</w:t>
      </w:r>
    </w:p>
    <w:p w14:paraId="045593B2"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Ödenmemiş belge ücretlerinin ödenmesi,</w:t>
      </w:r>
    </w:p>
    <w:p w14:paraId="045593B3" w14:textId="77777777" w:rsidR="00706EE1" w:rsidRPr="0039139B" w:rsidRDefault="00706EE1" w:rsidP="00AE65D8">
      <w:pPr>
        <w:pStyle w:val="BodyTextIndent"/>
        <w:tabs>
          <w:tab w:val="left" w:pos="426"/>
          <w:tab w:val="left" w:pos="993"/>
        </w:tabs>
        <w:spacing w:beforeLines="60" w:before="144" w:after="0"/>
        <w:ind w:left="0"/>
        <w:jc w:val="both"/>
        <w:rPr>
          <w:sz w:val="22"/>
          <w:szCs w:val="22"/>
        </w:rPr>
      </w:pPr>
      <w:r w:rsidRPr="0039139B">
        <w:rPr>
          <w:sz w:val="22"/>
          <w:szCs w:val="22"/>
        </w:rPr>
        <w:tab/>
        <w:t>Belgenin iptalini takiben bir ay içerisinde belge sahibinin ürün belge işaretini her tür yazışma ve tanıtım materyalinden çıkarması gerekmektedir. Aksi takdirde TL;</w:t>
      </w:r>
    </w:p>
    <w:p w14:paraId="045593B4"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Çeşitli yayın organlarında ilgili kuruluşun belgeyi anlaşma kurallarını ihlal ederek illegal olarak kullandığını duyurur,</w:t>
      </w:r>
    </w:p>
    <w:p w14:paraId="045593B5" w14:textId="77777777" w:rsidR="00706EE1" w:rsidRPr="0039139B" w:rsidRDefault="00706EE1" w:rsidP="00AE65D8">
      <w:pPr>
        <w:pStyle w:val="BodyTextIndent"/>
        <w:numPr>
          <w:ilvl w:val="0"/>
          <w:numId w:val="12"/>
        </w:numPr>
        <w:spacing w:beforeLines="60" w:before="144" w:after="0"/>
        <w:ind w:left="0" w:firstLine="0"/>
        <w:jc w:val="both"/>
        <w:rPr>
          <w:sz w:val="22"/>
          <w:szCs w:val="22"/>
        </w:rPr>
      </w:pPr>
      <w:r w:rsidRPr="0039139B">
        <w:rPr>
          <w:sz w:val="22"/>
          <w:szCs w:val="22"/>
        </w:rPr>
        <w:t>Bu yüzden oluşacak maddi ve manevi zararların giderilmesi için yasal yollara başvurur.</w:t>
      </w:r>
    </w:p>
    <w:p w14:paraId="045593B7" w14:textId="5995BB80" w:rsidR="00706EE1" w:rsidRPr="0039139B" w:rsidRDefault="00706EE1" w:rsidP="004A0A39">
      <w:pPr>
        <w:pStyle w:val="BodyTextIndent"/>
        <w:tabs>
          <w:tab w:val="left" w:pos="426"/>
          <w:tab w:val="left" w:pos="993"/>
        </w:tabs>
        <w:spacing w:beforeLines="60" w:before="144" w:after="0"/>
        <w:ind w:left="0"/>
        <w:jc w:val="both"/>
        <w:rPr>
          <w:sz w:val="22"/>
          <w:szCs w:val="22"/>
        </w:rPr>
      </w:pPr>
      <w:r w:rsidRPr="0039139B">
        <w:rPr>
          <w:sz w:val="22"/>
          <w:szCs w:val="22"/>
        </w:rPr>
        <w:t>Belgenin iptal edilmesi durumunda 16.02.2005 tarihli ve 25729 sayılı Resmi Gazetede yayınlanan Ürünlerin Piyasa Gözetimi ve Denetimine Dair Yönetmelik kapsamında TL, diğer onaylanmış kuruluşlara ve Gezi Tekneleri Direktifi kapsamında Türkiye’deki yetkili orga</w:t>
      </w:r>
      <w:r w:rsidR="00D45DB3" w:rsidRPr="0039139B">
        <w:rPr>
          <w:sz w:val="22"/>
          <w:szCs w:val="22"/>
        </w:rPr>
        <w:t>n olan Bakanlığa</w:t>
      </w:r>
      <w:r w:rsidRPr="0039139B">
        <w:rPr>
          <w:sz w:val="22"/>
          <w:szCs w:val="22"/>
        </w:rPr>
        <w:t>, üreticinin sertifikası ve yetkilerinin elinden alındığını bildirir.</w:t>
      </w:r>
    </w:p>
    <w:p w14:paraId="045593B8" w14:textId="77777777" w:rsidR="00706EE1" w:rsidRPr="0039139B" w:rsidRDefault="001A7870" w:rsidP="00AE65D8">
      <w:pPr>
        <w:pStyle w:val="BodyTextIndent"/>
        <w:keepNext/>
        <w:tabs>
          <w:tab w:val="left" w:pos="426"/>
        </w:tabs>
        <w:spacing w:beforeLines="60" w:before="144" w:after="0"/>
        <w:ind w:left="0"/>
        <w:jc w:val="both"/>
        <w:rPr>
          <w:b/>
          <w:sz w:val="22"/>
          <w:szCs w:val="22"/>
        </w:rPr>
      </w:pPr>
      <w:r w:rsidRPr="0039139B">
        <w:rPr>
          <w:b/>
          <w:sz w:val="22"/>
          <w:szCs w:val="22"/>
        </w:rPr>
        <w:t>7</w:t>
      </w:r>
      <w:r w:rsidR="00706EE1" w:rsidRPr="0039139B">
        <w:rPr>
          <w:b/>
          <w:sz w:val="22"/>
          <w:szCs w:val="22"/>
        </w:rPr>
        <w:t>.</w:t>
      </w:r>
      <w:r w:rsidR="00706EE1" w:rsidRPr="0039139B">
        <w:rPr>
          <w:b/>
          <w:sz w:val="22"/>
          <w:szCs w:val="22"/>
        </w:rPr>
        <w:tab/>
        <w:t>TL Ürün Belgelendirme Sisteminde Olabilecek Değişiklikler:</w:t>
      </w:r>
    </w:p>
    <w:p w14:paraId="045593B9" w14:textId="77777777" w:rsidR="00706EE1" w:rsidRPr="0039139B" w:rsidRDefault="00706EE1" w:rsidP="00AE65D8">
      <w:pPr>
        <w:pStyle w:val="BodyTextIndent"/>
        <w:tabs>
          <w:tab w:val="left" w:pos="426"/>
        </w:tabs>
        <w:spacing w:beforeLines="60" w:before="144" w:after="0"/>
        <w:ind w:left="0"/>
        <w:jc w:val="both"/>
        <w:rPr>
          <w:sz w:val="22"/>
          <w:szCs w:val="22"/>
        </w:rPr>
      </w:pPr>
      <w:r w:rsidRPr="0039139B">
        <w:rPr>
          <w:sz w:val="22"/>
          <w:szCs w:val="22"/>
        </w:rPr>
        <w:t xml:space="preserve">TL, ürün belgelendirme sisteminde (standart, prosedürler veya kurallarda) meydana gelebilecek önemli değişiklikleri, en kısa zamanda TL’den ürün belgeli kuruluşlara belirlenecek geçiş süresi sonunda gerekli düzenlemeleri yapmaları için duyurmakla yükümlüdür. Bu amaçla web sayfası, e-posta gibi araçlar kullanılabilir. Kurallarda, belge işareti ve belge kullanımında meydana gelen önemli değişiklikler yürürlüğe konmadan önce paydaşların görüşleri alınarak değerlendirildikten sonra TL tarafından belgeli müşterilere e-posta vasıtası ile yapılır. </w:t>
      </w:r>
    </w:p>
    <w:p w14:paraId="045593BA" w14:textId="77777777" w:rsidR="00706EE1" w:rsidRPr="0039139B" w:rsidRDefault="001A7870" w:rsidP="00AE65D8">
      <w:pPr>
        <w:pStyle w:val="BodyTextIndent"/>
        <w:tabs>
          <w:tab w:val="left" w:pos="426"/>
        </w:tabs>
        <w:spacing w:beforeLines="60" w:before="144" w:after="0"/>
        <w:ind w:left="0"/>
        <w:jc w:val="both"/>
        <w:rPr>
          <w:b/>
          <w:sz w:val="22"/>
          <w:szCs w:val="22"/>
        </w:rPr>
      </w:pPr>
      <w:r w:rsidRPr="0039139B">
        <w:rPr>
          <w:b/>
          <w:sz w:val="22"/>
          <w:szCs w:val="22"/>
        </w:rPr>
        <w:t>8</w:t>
      </w:r>
      <w:r w:rsidR="00706EE1" w:rsidRPr="0039139B">
        <w:rPr>
          <w:b/>
          <w:sz w:val="22"/>
          <w:szCs w:val="22"/>
        </w:rPr>
        <w:t>.</w:t>
      </w:r>
      <w:r w:rsidR="00706EE1" w:rsidRPr="0039139B">
        <w:rPr>
          <w:b/>
          <w:sz w:val="22"/>
          <w:szCs w:val="22"/>
        </w:rPr>
        <w:tab/>
        <w:t>TL’den Belgeli Kuruluşların İlan Edilmesi</w:t>
      </w:r>
    </w:p>
    <w:p w14:paraId="045593BB" w14:textId="5B782042" w:rsidR="00706EE1" w:rsidRPr="0039139B" w:rsidRDefault="004A0A39" w:rsidP="00AE65D8">
      <w:pPr>
        <w:pStyle w:val="BodyTextIndent"/>
        <w:spacing w:beforeLines="60" w:before="144" w:after="0"/>
        <w:ind w:left="0"/>
        <w:jc w:val="both"/>
        <w:rPr>
          <w:sz w:val="22"/>
          <w:szCs w:val="22"/>
        </w:rPr>
      </w:pPr>
      <w:r w:rsidRPr="0039139B">
        <w:rPr>
          <w:sz w:val="22"/>
          <w:szCs w:val="22"/>
        </w:rPr>
        <w:t xml:space="preserve">TL onaylı ürünlerin listesi </w:t>
      </w:r>
      <w:hyperlink r:id="rId23" w:history="1">
        <w:r w:rsidRPr="0039139B">
          <w:rPr>
            <w:rStyle w:val="Hyperlink"/>
            <w:color w:val="auto"/>
            <w:sz w:val="22"/>
            <w:szCs w:val="22"/>
          </w:rPr>
          <w:t>www.turkloydu.org</w:t>
        </w:r>
      </w:hyperlink>
      <w:r w:rsidRPr="0039139B">
        <w:rPr>
          <w:sz w:val="22"/>
          <w:szCs w:val="22"/>
        </w:rPr>
        <w:t xml:space="preserve"> sitesinde yayınlanmaktadır. Minimum gereklilik olarak üreticinin adı, sertifika numarası, sertifa tarihi, sertifika geçerlilik tarihi, ürün adı ve tanımlaması bu listede belirtilir.</w:t>
      </w:r>
    </w:p>
    <w:p w14:paraId="045593BC" w14:textId="77777777" w:rsidR="00706EE1" w:rsidRPr="0039139B" w:rsidRDefault="001A7870" w:rsidP="00AE65D8">
      <w:pPr>
        <w:pStyle w:val="BodyTextIndent"/>
        <w:keepNext/>
        <w:tabs>
          <w:tab w:val="left" w:pos="426"/>
        </w:tabs>
        <w:spacing w:beforeLines="60" w:before="144" w:after="0"/>
        <w:ind w:left="0"/>
        <w:jc w:val="both"/>
        <w:rPr>
          <w:b/>
          <w:sz w:val="22"/>
          <w:szCs w:val="22"/>
        </w:rPr>
      </w:pPr>
      <w:r w:rsidRPr="0039139B">
        <w:rPr>
          <w:b/>
          <w:sz w:val="22"/>
          <w:szCs w:val="22"/>
        </w:rPr>
        <w:t>9</w:t>
      </w:r>
      <w:r w:rsidR="00706EE1" w:rsidRPr="0039139B">
        <w:rPr>
          <w:b/>
          <w:sz w:val="22"/>
          <w:szCs w:val="22"/>
        </w:rPr>
        <w:t>.</w:t>
      </w:r>
      <w:r w:rsidR="00706EE1" w:rsidRPr="0039139B">
        <w:rPr>
          <w:b/>
          <w:sz w:val="22"/>
          <w:szCs w:val="22"/>
        </w:rPr>
        <w:tab/>
        <w:t>Gizlilik</w:t>
      </w:r>
    </w:p>
    <w:p w14:paraId="045593BD" w14:textId="77777777" w:rsidR="00706EE1" w:rsidRPr="0039139B" w:rsidRDefault="00706EE1" w:rsidP="00AE65D8">
      <w:pPr>
        <w:pStyle w:val="BodyTextIndent"/>
        <w:tabs>
          <w:tab w:val="left" w:pos="426"/>
        </w:tabs>
        <w:spacing w:beforeLines="60" w:before="144" w:after="0"/>
        <w:ind w:left="0"/>
        <w:jc w:val="both"/>
        <w:rPr>
          <w:sz w:val="22"/>
          <w:szCs w:val="22"/>
        </w:rPr>
      </w:pPr>
      <w:r w:rsidRPr="0039139B">
        <w:rPr>
          <w:sz w:val="22"/>
          <w:szCs w:val="22"/>
        </w:rPr>
        <w:t xml:space="preserve">TL, ürün belgelendirmesi kapsamında ürünlere ilişkin elde ettiği her tür belge ve bilgiye son derece gizli muamele eder ve TL’yi akredite eden kuruluş ve </w:t>
      </w:r>
      <w:r w:rsidR="00D45DB3" w:rsidRPr="0039139B">
        <w:rPr>
          <w:sz w:val="22"/>
          <w:szCs w:val="22"/>
        </w:rPr>
        <w:t>Bakanlık</w:t>
      </w:r>
      <w:r w:rsidRPr="0039139B">
        <w:rPr>
          <w:sz w:val="22"/>
          <w:szCs w:val="22"/>
        </w:rPr>
        <w:t xml:space="preserve"> hariç hiç bir koşulda üçüncü taraflara göstermez. TL yasal gerekçeler nedeni ile üçüncü taraflara bilgi vermek durumunda kaldığında, ilgili kuruluşu mutlaka haberdar eder. </w:t>
      </w:r>
    </w:p>
    <w:p w14:paraId="045593BE" w14:textId="77777777" w:rsidR="00143427" w:rsidRPr="0039139B" w:rsidRDefault="00143427" w:rsidP="004F7D9D">
      <w:pPr>
        <w:pStyle w:val="BodyTextIndent"/>
        <w:tabs>
          <w:tab w:val="left" w:pos="426"/>
        </w:tabs>
        <w:spacing w:before="60"/>
        <w:ind w:left="0" w:right="-2"/>
        <w:jc w:val="both"/>
        <w:rPr>
          <w:sz w:val="20"/>
          <w:szCs w:val="20"/>
        </w:rPr>
      </w:pPr>
    </w:p>
    <w:p w14:paraId="045593BF" w14:textId="77777777" w:rsidR="00143427" w:rsidRPr="0039139B" w:rsidRDefault="00143427" w:rsidP="004F7D9D">
      <w:pPr>
        <w:pStyle w:val="BodyTextIndent"/>
        <w:tabs>
          <w:tab w:val="left" w:pos="426"/>
        </w:tabs>
        <w:spacing w:before="60"/>
        <w:ind w:left="0" w:right="-2"/>
        <w:jc w:val="both"/>
        <w:rPr>
          <w:sz w:val="20"/>
          <w:szCs w:val="20"/>
        </w:rPr>
      </w:pPr>
    </w:p>
    <w:tbl>
      <w:tblPr>
        <w:tblW w:w="10516" w:type="dxa"/>
        <w:tblLayout w:type="fixed"/>
        <w:tblLook w:val="01E0" w:firstRow="1" w:lastRow="1" w:firstColumn="1" w:lastColumn="1" w:noHBand="0" w:noVBand="0"/>
      </w:tblPr>
      <w:tblGrid>
        <w:gridCol w:w="10516"/>
      </w:tblGrid>
      <w:tr w:rsidR="0039139B" w:rsidRPr="0039139B" w14:paraId="045593D8" w14:textId="77777777" w:rsidTr="002F6289">
        <w:tc>
          <w:tcPr>
            <w:tcW w:w="4814" w:type="dxa"/>
          </w:tcPr>
          <w:p w14:paraId="045593C0" w14:textId="77777777" w:rsidR="002F6289" w:rsidRPr="0039139B" w:rsidRDefault="002F6289" w:rsidP="002F6289">
            <w:pPr>
              <w:spacing w:before="60"/>
              <w:jc w:val="both"/>
              <w:rPr>
                <w:sz w:val="20"/>
                <w:szCs w:val="20"/>
              </w:rPr>
            </w:pPr>
          </w:p>
          <w:p w14:paraId="045593C1" w14:textId="77777777" w:rsidR="00A851EA" w:rsidRPr="0039139B" w:rsidRDefault="00A851EA" w:rsidP="002F6289">
            <w:pPr>
              <w:spacing w:before="60"/>
              <w:jc w:val="both"/>
              <w:rPr>
                <w:sz w:val="20"/>
                <w:szCs w:val="20"/>
              </w:rPr>
            </w:pPr>
          </w:p>
          <w:p w14:paraId="045593C2" w14:textId="77777777" w:rsidR="001E7BEE" w:rsidRPr="0039139B" w:rsidRDefault="001E7BEE" w:rsidP="002F6289">
            <w:pPr>
              <w:spacing w:before="60"/>
              <w:jc w:val="both"/>
              <w:rPr>
                <w:sz w:val="20"/>
                <w:szCs w:val="20"/>
              </w:rPr>
            </w:pPr>
          </w:p>
          <w:p w14:paraId="045593C3" w14:textId="77777777" w:rsidR="001E7BEE" w:rsidRPr="0039139B" w:rsidRDefault="001E7BEE" w:rsidP="002F6289">
            <w:pPr>
              <w:spacing w:before="60"/>
              <w:jc w:val="both"/>
              <w:rPr>
                <w:sz w:val="20"/>
                <w:szCs w:val="20"/>
              </w:rPr>
            </w:pPr>
          </w:p>
          <w:p w14:paraId="045593C4" w14:textId="77777777" w:rsidR="001E7BEE" w:rsidRPr="0039139B" w:rsidRDefault="001E7BEE" w:rsidP="002F6289">
            <w:pPr>
              <w:spacing w:before="60"/>
              <w:jc w:val="both"/>
              <w:rPr>
                <w:sz w:val="20"/>
                <w:szCs w:val="20"/>
              </w:rPr>
            </w:pPr>
          </w:p>
          <w:p w14:paraId="045593C5" w14:textId="77777777" w:rsidR="001E7BEE" w:rsidRPr="0039139B" w:rsidRDefault="001E7BEE" w:rsidP="002F6289">
            <w:pPr>
              <w:spacing w:before="60"/>
              <w:jc w:val="both"/>
              <w:rPr>
                <w:sz w:val="20"/>
                <w:szCs w:val="20"/>
              </w:rPr>
            </w:pPr>
          </w:p>
          <w:p w14:paraId="045593C6" w14:textId="015DD4CF" w:rsidR="001E7BEE" w:rsidRDefault="001E7BEE" w:rsidP="002F6289">
            <w:pPr>
              <w:spacing w:before="60"/>
              <w:jc w:val="both"/>
              <w:rPr>
                <w:sz w:val="20"/>
                <w:szCs w:val="20"/>
              </w:rPr>
            </w:pPr>
          </w:p>
          <w:p w14:paraId="07B9CD3D" w14:textId="5E4A7956" w:rsidR="0039139B" w:rsidRDefault="0039139B" w:rsidP="002F6289">
            <w:pPr>
              <w:spacing w:before="60"/>
              <w:jc w:val="both"/>
              <w:rPr>
                <w:sz w:val="20"/>
                <w:szCs w:val="20"/>
              </w:rPr>
            </w:pPr>
          </w:p>
          <w:p w14:paraId="7137E56D" w14:textId="77777777" w:rsidR="00367EE8" w:rsidRDefault="00367EE8" w:rsidP="002F6289">
            <w:pPr>
              <w:spacing w:before="60"/>
              <w:jc w:val="both"/>
              <w:rPr>
                <w:sz w:val="20"/>
                <w:szCs w:val="20"/>
              </w:rPr>
            </w:pPr>
          </w:p>
          <w:p w14:paraId="045593D7" w14:textId="4BF781B5" w:rsidR="002F6289" w:rsidRPr="0039139B" w:rsidRDefault="002F6289" w:rsidP="002F6289">
            <w:pPr>
              <w:spacing w:before="60"/>
              <w:jc w:val="both"/>
              <w:rPr>
                <w:sz w:val="20"/>
                <w:szCs w:val="20"/>
              </w:rPr>
            </w:pPr>
            <w:r w:rsidRPr="0039139B">
              <w:rPr>
                <w:sz w:val="20"/>
                <w:szCs w:val="20"/>
              </w:rPr>
              <w:t xml:space="preserve">TASARIM SINIFI :   </w:t>
            </w:r>
            <w:r w:rsidR="005F62DB" w:rsidRPr="0039139B">
              <w:rPr>
                <w:sz w:val="20"/>
                <w:szCs w:val="20"/>
              </w:rPr>
              <w:fldChar w:fldCharType="begin">
                <w:ffData>
                  <w:name w:val="Text1"/>
                  <w:enabled/>
                  <w:calcOnExit w:val="0"/>
                  <w:textInput/>
                </w:ffData>
              </w:fldChar>
            </w:r>
            <w:bookmarkStart w:id="6" w:name="Text1"/>
            <w:r w:rsidRPr="0039139B">
              <w:rPr>
                <w:sz w:val="20"/>
                <w:szCs w:val="20"/>
              </w:rPr>
              <w:instrText xml:space="preserve"> FORMTEXT </w:instrText>
            </w:r>
            <w:r w:rsidR="005F62DB" w:rsidRPr="0039139B">
              <w:rPr>
                <w:sz w:val="20"/>
                <w:szCs w:val="20"/>
              </w:rPr>
            </w:r>
            <w:r w:rsidR="005F62DB" w:rsidRPr="0039139B">
              <w:rPr>
                <w:sz w:val="20"/>
                <w:szCs w:val="20"/>
              </w:rPr>
              <w:fldChar w:fldCharType="separate"/>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005F62DB" w:rsidRPr="0039139B">
              <w:rPr>
                <w:sz w:val="20"/>
                <w:szCs w:val="20"/>
              </w:rPr>
              <w:fldChar w:fldCharType="end"/>
            </w:r>
            <w:bookmarkEnd w:id="6"/>
            <w:r w:rsidRPr="0039139B">
              <w:rPr>
                <w:sz w:val="20"/>
                <w:szCs w:val="20"/>
              </w:rPr>
              <w:t xml:space="preserve">           MODÜL : </w:t>
            </w:r>
            <w:r w:rsidR="005F62DB" w:rsidRPr="0039139B">
              <w:rPr>
                <w:sz w:val="20"/>
                <w:szCs w:val="20"/>
              </w:rPr>
              <w:fldChar w:fldCharType="begin">
                <w:ffData>
                  <w:name w:val="Text1"/>
                  <w:enabled/>
                  <w:calcOnExit w:val="0"/>
                  <w:textInput/>
                </w:ffData>
              </w:fldChar>
            </w:r>
            <w:r w:rsidRPr="0039139B">
              <w:rPr>
                <w:sz w:val="20"/>
                <w:szCs w:val="20"/>
              </w:rPr>
              <w:instrText xml:space="preserve"> FORMTEXT </w:instrText>
            </w:r>
            <w:r w:rsidR="005F62DB" w:rsidRPr="0039139B">
              <w:rPr>
                <w:sz w:val="20"/>
                <w:szCs w:val="20"/>
              </w:rPr>
            </w:r>
            <w:r w:rsidR="005F62DB" w:rsidRPr="0039139B">
              <w:rPr>
                <w:sz w:val="20"/>
                <w:szCs w:val="20"/>
              </w:rPr>
              <w:fldChar w:fldCharType="separate"/>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005F62DB" w:rsidRPr="0039139B">
              <w:rPr>
                <w:sz w:val="20"/>
                <w:szCs w:val="20"/>
              </w:rPr>
              <w:fldChar w:fldCharType="end"/>
            </w:r>
          </w:p>
        </w:tc>
      </w:tr>
      <w:tr w:rsidR="0039139B" w:rsidRPr="0039139B" w14:paraId="045593E0" w14:textId="77777777" w:rsidTr="002F6289">
        <w:trPr>
          <w:trHeight w:val="278"/>
        </w:trPr>
        <w:tc>
          <w:tcPr>
            <w:tcW w:w="4814" w:type="dxa"/>
          </w:tcPr>
          <w:p w14:paraId="045593D9" w14:textId="77777777" w:rsidR="002F6289" w:rsidRPr="0039139B" w:rsidRDefault="002F6289" w:rsidP="002F6289">
            <w:pPr>
              <w:spacing w:before="60"/>
              <w:jc w:val="both"/>
              <w:rPr>
                <w:b/>
                <w:sz w:val="20"/>
                <w:szCs w:val="20"/>
              </w:rPr>
            </w:pPr>
          </w:p>
          <w:p w14:paraId="045593DA" w14:textId="77777777" w:rsidR="002F6289" w:rsidRPr="0039139B" w:rsidRDefault="002F6289" w:rsidP="002F6289">
            <w:pPr>
              <w:spacing w:before="60"/>
              <w:jc w:val="both"/>
              <w:rPr>
                <w:sz w:val="20"/>
                <w:szCs w:val="20"/>
              </w:rPr>
            </w:pPr>
            <w:r w:rsidRPr="00367EE8">
              <w:rPr>
                <w:bCs/>
                <w:sz w:val="20"/>
                <w:szCs w:val="20"/>
              </w:rPr>
              <w:t>Ürün(ler) :</w:t>
            </w:r>
            <w:r w:rsidRPr="0039139B">
              <w:rPr>
                <w:b/>
                <w:sz w:val="20"/>
                <w:szCs w:val="20"/>
              </w:rPr>
              <w:t xml:space="preserve"> </w:t>
            </w:r>
            <w:r w:rsidR="005F62DB" w:rsidRPr="0039139B">
              <w:rPr>
                <w:sz w:val="20"/>
                <w:szCs w:val="20"/>
              </w:rPr>
              <w:fldChar w:fldCharType="begin">
                <w:ffData>
                  <w:name w:val="Text1"/>
                  <w:enabled/>
                  <w:calcOnExit w:val="0"/>
                  <w:textInput/>
                </w:ffData>
              </w:fldChar>
            </w:r>
            <w:r w:rsidRPr="0039139B">
              <w:rPr>
                <w:sz w:val="20"/>
                <w:szCs w:val="20"/>
              </w:rPr>
              <w:instrText xml:space="preserve"> FORMTEXT </w:instrText>
            </w:r>
            <w:r w:rsidR="005F62DB" w:rsidRPr="0039139B">
              <w:rPr>
                <w:sz w:val="20"/>
                <w:szCs w:val="20"/>
              </w:rPr>
            </w:r>
            <w:r w:rsidR="005F62DB" w:rsidRPr="0039139B">
              <w:rPr>
                <w:sz w:val="20"/>
                <w:szCs w:val="20"/>
              </w:rPr>
              <w:fldChar w:fldCharType="separate"/>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005F62DB" w:rsidRPr="0039139B">
              <w:rPr>
                <w:sz w:val="20"/>
                <w:szCs w:val="20"/>
              </w:rPr>
              <w:fldChar w:fldCharType="end"/>
            </w:r>
          </w:p>
          <w:p w14:paraId="045593DB" w14:textId="77777777" w:rsidR="002F6289" w:rsidRPr="0039139B" w:rsidRDefault="002F6289" w:rsidP="002F6289">
            <w:pPr>
              <w:rPr>
                <w:sz w:val="20"/>
                <w:szCs w:val="20"/>
              </w:rPr>
            </w:pPr>
          </w:p>
          <w:p w14:paraId="045593DC" w14:textId="77777777" w:rsidR="002F6289" w:rsidRPr="0039139B" w:rsidRDefault="002F6289" w:rsidP="002F6289">
            <w:pPr>
              <w:rPr>
                <w:sz w:val="20"/>
                <w:szCs w:val="20"/>
              </w:rPr>
            </w:pPr>
          </w:p>
          <w:p w14:paraId="045593DD" w14:textId="77777777" w:rsidR="002F6289" w:rsidRPr="0039139B" w:rsidRDefault="002F6289" w:rsidP="002F6289">
            <w:pPr>
              <w:rPr>
                <w:sz w:val="20"/>
                <w:szCs w:val="20"/>
              </w:rPr>
            </w:pPr>
          </w:p>
          <w:p w14:paraId="045593DE" w14:textId="77777777" w:rsidR="002F6289" w:rsidRPr="0039139B" w:rsidRDefault="002F6289" w:rsidP="002F6289">
            <w:pPr>
              <w:rPr>
                <w:sz w:val="20"/>
                <w:szCs w:val="20"/>
              </w:rPr>
            </w:pPr>
          </w:p>
          <w:p w14:paraId="045593DF" w14:textId="77777777" w:rsidR="002F6289" w:rsidRPr="0039139B" w:rsidRDefault="002F6289" w:rsidP="002F6289">
            <w:pPr>
              <w:rPr>
                <w:sz w:val="20"/>
                <w:szCs w:val="20"/>
              </w:rPr>
            </w:pPr>
          </w:p>
        </w:tc>
      </w:tr>
    </w:tbl>
    <w:p w14:paraId="045593E1" w14:textId="77777777" w:rsidR="00143427" w:rsidRPr="0039139B" w:rsidRDefault="002F6289" w:rsidP="00367EE8">
      <w:pPr>
        <w:pStyle w:val="BodyTextIndent"/>
        <w:tabs>
          <w:tab w:val="left" w:pos="426"/>
        </w:tabs>
        <w:spacing w:before="60"/>
        <w:ind w:left="142" w:right="-2"/>
        <w:jc w:val="both"/>
        <w:rPr>
          <w:sz w:val="20"/>
          <w:szCs w:val="20"/>
        </w:rPr>
      </w:pPr>
      <w:r w:rsidRPr="0039139B">
        <w:rPr>
          <w:sz w:val="20"/>
          <w:szCs w:val="20"/>
        </w:rPr>
        <w:t xml:space="preserve">Tarih: </w:t>
      </w:r>
      <w:r w:rsidR="005F62DB" w:rsidRPr="0039139B">
        <w:rPr>
          <w:sz w:val="20"/>
          <w:szCs w:val="20"/>
        </w:rPr>
        <w:fldChar w:fldCharType="begin">
          <w:ffData>
            <w:name w:val="Text1"/>
            <w:enabled/>
            <w:calcOnExit w:val="0"/>
            <w:textInput/>
          </w:ffData>
        </w:fldChar>
      </w:r>
      <w:r w:rsidRPr="0039139B">
        <w:rPr>
          <w:sz w:val="20"/>
          <w:szCs w:val="20"/>
        </w:rPr>
        <w:instrText xml:space="preserve"> FORMTEXT </w:instrText>
      </w:r>
      <w:r w:rsidR="005F62DB" w:rsidRPr="0039139B">
        <w:rPr>
          <w:sz w:val="20"/>
          <w:szCs w:val="20"/>
        </w:rPr>
      </w:r>
      <w:r w:rsidR="005F62DB" w:rsidRPr="0039139B">
        <w:rPr>
          <w:sz w:val="20"/>
          <w:szCs w:val="20"/>
        </w:rPr>
        <w:fldChar w:fldCharType="separate"/>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Pr="0039139B">
        <w:rPr>
          <w:rFonts w:ascii="Cambria Math" w:hAnsi="Cambria Math" w:cs="Cambria Math"/>
          <w:noProof/>
          <w:sz w:val="20"/>
          <w:szCs w:val="20"/>
        </w:rPr>
        <w:t> </w:t>
      </w:r>
      <w:r w:rsidR="005F62DB" w:rsidRPr="0039139B">
        <w:rPr>
          <w:sz w:val="20"/>
          <w:szCs w:val="20"/>
        </w:rPr>
        <w:fldChar w:fldCharType="end"/>
      </w:r>
    </w:p>
    <w:p w14:paraId="045593E2" w14:textId="77777777" w:rsidR="00143427" w:rsidRPr="0039139B" w:rsidRDefault="00143427" w:rsidP="004F7D9D">
      <w:pPr>
        <w:pStyle w:val="BodyTextIndent"/>
        <w:tabs>
          <w:tab w:val="left" w:pos="426"/>
        </w:tabs>
        <w:spacing w:before="60"/>
        <w:ind w:left="0" w:right="-2"/>
        <w:jc w:val="both"/>
        <w:rPr>
          <w:sz w:val="20"/>
          <w:szCs w:val="20"/>
        </w:rPr>
      </w:pPr>
    </w:p>
    <w:p w14:paraId="045593E3" w14:textId="77777777" w:rsidR="00143427" w:rsidRPr="0039139B" w:rsidRDefault="00143427" w:rsidP="004F7D9D">
      <w:pPr>
        <w:pStyle w:val="BodyTextIndent"/>
        <w:tabs>
          <w:tab w:val="left" w:pos="426"/>
        </w:tabs>
        <w:spacing w:before="60"/>
        <w:ind w:left="0" w:right="-2"/>
        <w:jc w:val="both"/>
        <w:rPr>
          <w:sz w:val="20"/>
          <w:szCs w:val="20"/>
        </w:rPr>
      </w:pPr>
    </w:p>
    <w:p w14:paraId="045593E4" w14:textId="77777777" w:rsidR="00706EE1" w:rsidRPr="0039139B" w:rsidRDefault="00706EE1" w:rsidP="00706EE1">
      <w:pPr>
        <w:ind w:left="-300" w:right="141"/>
        <w:jc w:val="center"/>
        <w:rPr>
          <w:b/>
          <w:sz w:val="22"/>
          <w:szCs w:val="22"/>
          <w:u w:val="single"/>
        </w:rPr>
      </w:pPr>
    </w:p>
    <w:p w14:paraId="045593E5" w14:textId="77777777" w:rsidR="00820B88" w:rsidRPr="0039139B" w:rsidRDefault="00820B88" w:rsidP="00820B88">
      <w:pPr>
        <w:sectPr w:rsidR="00820B88" w:rsidRPr="0039139B" w:rsidSect="00F06EF3">
          <w:headerReference w:type="default" r:id="rId24"/>
          <w:footerReference w:type="default" r:id="rId25"/>
          <w:pgSz w:w="11906" w:h="16838" w:code="9"/>
          <w:pgMar w:top="146" w:right="851" w:bottom="1134" w:left="851" w:header="426" w:footer="709" w:gutter="0"/>
          <w:cols w:space="708"/>
          <w:docGrid w:linePitch="360"/>
        </w:sectPr>
      </w:pPr>
    </w:p>
    <w:p w14:paraId="045593E6" w14:textId="77777777" w:rsidR="00820B88" w:rsidRPr="0039139B" w:rsidRDefault="00820B88" w:rsidP="00820B88"/>
    <w:tbl>
      <w:tblPr>
        <w:tblW w:w="12250" w:type="dxa"/>
        <w:tblLayout w:type="fixed"/>
        <w:tblLook w:val="01E0" w:firstRow="1" w:lastRow="1" w:firstColumn="1" w:lastColumn="1" w:noHBand="0" w:noVBand="0"/>
      </w:tblPr>
      <w:tblGrid>
        <w:gridCol w:w="5070"/>
        <w:gridCol w:w="2366"/>
        <w:gridCol w:w="4814"/>
      </w:tblGrid>
      <w:tr w:rsidR="0039139B" w:rsidRPr="0039139B" w14:paraId="045593EB" w14:textId="77777777" w:rsidTr="00284389">
        <w:trPr>
          <w:gridAfter w:val="2"/>
          <w:wAfter w:w="7180" w:type="dxa"/>
          <w:cantSplit/>
          <w:trHeight w:val="517"/>
        </w:trPr>
        <w:tc>
          <w:tcPr>
            <w:tcW w:w="5070" w:type="dxa"/>
            <w:vMerge w:val="restart"/>
          </w:tcPr>
          <w:p w14:paraId="045593E7" w14:textId="77777777" w:rsidR="00820B88" w:rsidRPr="0039139B" w:rsidRDefault="00820B88" w:rsidP="00820B88">
            <w:pPr>
              <w:rPr>
                <w:i/>
                <w:sz w:val="20"/>
                <w:szCs w:val="20"/>
              </w:rPr>
            </w:pPr>
            <w:r w:rsidRPr="0039139B">
              <w:rPr>
                <w:i/>
                <w:sz w:val="18"/>
                <w:szCs w:val="18"/>
              </w:rPr>
              <w:t>Üretici veya Yetkili temsilcisi</w:t>
            </w:r>
            <w:r w:rsidR="00284389" w:rsidRPr="0039139B">
              <w:rPr>
                <w:i/>
                <w:sz w:val="18"/>
                <w:szCs w:val="18"/>
              </w:rPr>
              <w:t xml:space="preserve"> veya Sorumlu Kişi veya Müşteri </w:t>
            </w:r>
            <w:r w:rsidRPr="0039139B">
              <w:rPr>
                <w:i/>
                <w:sz w:val="18"/>
                <w:szCs w:val="18"/>
              </w:rPr>
              <w:t>Adı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6"/>
            </w:tblGrid>
            <w:tr w:rsidR="0039139B" w:rsidRPr="0039139B" w14:paraId="045593E9" w14:textId="77777777" w:rsidTr="003B3F00">
              <w:trPr>
                <w:trHeight w:val="199"/>
              </w:trPr>
              <w:tc>
                <w:tcPr>
                  <w:tcW w:w="4586" w:type="dxa"/>
                  <w:shd w:val="clear" w:color="auto" w:fill="BFBFBF" w:themeFill="background1" w:themeFillShade="BF"/>
                </w:tcPr>
                <w:p w14:paraId="045593E8" w14:textId="77777777" w:rsidR="00820B88" w:rsidRPr="0039139B" w:rsidRDefault="00820B88" w:rsidP="00820B88">
                  <w:pPr>
                    <w:rPr>
                      <w:i/>
                      <w:sz w:val="20"/>
                      <w:szCs w:val="20"/>
                    </w:rPr>
                  </w:pPr>
                </w:p>
              </w:tc>
            </w:tr>
          </w:tbl>
          <w:p w14:paraId="045593EA" w14:textId="77777777" w:rsidR="00820B88" w:rsidRPr="0039139B" w:rsidRDefault="00820B88" w:rsidP="00820B88">
            <w:pPr>
              <w:rPr>
                <w:i/>
                <w:sz w:val="20"/>
                <w:szCs w:val="20"/>
              </w:rPr>
            </w:pPr>
          </w:p>
        </w:tc>
      </w:tr>
      <w:tr w:rsidR="0039139B" w:rsidRPr="0039139B" w14:paraId="045593ED" w14:textId="77777777" w:rsidTr="00284389">
        <w:trPr>
          <w:gridAfter w:val="2"/>
          <w:wAfter w:w="7180" w:type="dxa"/>
          <w:cantSplit/>
          <w:trHeight w:val="230"/>
        </w:trPr>
        <w:tc>
          <w:tcPr>
            <w:tcW w:w="5070" w:type="dxa"/>
            <w:vMerge/>
            <w:vAlign w:val="center"/>
          </w:tcPr>
          <w:p w14:paraId="045593EC" w14:textId="77777777" w:rsidR="00820B88" w:rsidRPr="0039139B" w:rsidRDefault="00820B88" w:rsidP="00820B88">
            <w:pPr>
              <w:rPr>
                <w:b/>
                <w:sz w:val="20"/>
                <w:szCs w:val="20"/>
              </w:rPr>
            </w:pPr>
          </w:p>
        </w:tc>
      </w:tr>
      <w:tr w:rsidR="0039139B" w:rsidRPr="0039139B" w14:paraId="045593F3" w14:textId="77777777" w:rsidTr="00284389">
        <w:trPr>
          <w:cantSplit/>
          <w:trHeight w:val="517"/>
        </w:trPr>
        <w:tc>
          <w:tcPr>
            <w:tcW w:w="7436" w:type="dxa"/>
            <w:gridSpan w:val="2"/>
            <w:vMerge w:val="restart"/>
          </w:tcPr>
          <w:p w14:paraId="045593EE" w14:textId="77777777" w:rsidR="00820B88" w:rsidRPr="0039139B" w:rsidRDefault="00284389" w:rsidP="00284389">
            <w:pPr>
              <w:spacing w:before="120"/>
              <w:ind w:right="-2679"/>
              <w:rPr>
                <w:i/>
                <w:sz w:val="18"/>
                <w:szCs w:val="18"/>
              </w:rPr>
            </w:pPr>
            <w:r w:rsidRPr="0039139B">
              <w:rPr>
                <w:i/>
                <w:sz w:val="18"/>
                <w:szCs w:val="18"/>
              </w:rPr>
              <w:t xml:space="preserve">                                             </w:t>
            </w:r>
            <w:r w:rsidR="00820B88" w:rsidRPr="0039139B">
              <w:rPr>
                <w:i/>
                <w:sz w:val="18"/>
                <w:szCs w:val="18"/>
              </w:rPr>
              <w:t>İmzalayan</w:t>
            </w:r>
          </w:p>
          <w:tbl>
            <w:tblPr>
              <w:tblStyle w:val="TableGrid"/>
              <w:tblW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tblGrid>
            <w:tr w:rsidR="0039139B" w:rsidRPr="0039139B" w14:paraId="045593F0" w14:textId="77777777" w:rsidTr="003B3F00">
              <w:tc>
                <w:tcPr>
                  <w:tcW w:w="4603" w:type="dxa"/>
                  <w:shd w:val="clear" w:color="auto" w:fill="BFBFBF" w:themeFill="background1" w:themeFillShade="BF"/>
                </w:tcPr>
                <w:p w14:paraId="045593EF" w14:textId="77777777" w:rsidR="00820B88" w:rsidRPr="0039139B" w:rsidRDefault="00820B88" w:rsidP="00820B88">
                  <w:pPr>
                    <w:spacing w:before="120"/>
                    <w:ind w:right="-2679"/>
                    <w:rPr>
                      <w:i/>
                      <w:sz w:val="20"/>
                      <w:szCs w:val="20"/>
                    </w:rPr>
                  </w:pPr>
                </w:p>
              </w:tc>
            </w:tr>
          </w:tbl>
          <w:p w14:paraId="045593F1" w14:textId="77777777" w:rsidR="00820B88" w:rsidRPr="0039139B" w:rsidRDefault="00820B88" w:rsidP="00820B88">
            <w:pPr>
              <w:spacing w:before="120"/>
              <w:ind w:right="-2679"/>
              <w:rPr>
                <w:i/>
                <w:sz w:val="20"/>
                <w:szCs w:val="20"/>
              </w:rPr>
            </w:pPr>
          </w:p>
        </w:tc>
        <w:tc>
          <w:tcPr>
            <w:tcW w:w="4814" w:type="dxa"/>
            <w:vMerge w:val="restart"/>
            <w:vAlign w:val="bottom"/>
          </w:tcPr>
          <w:p w14:paraId="045593F2" w14:textId="77777777" w:rsidR="00820B88" w:rsidRPr="0039139B" w:rsidRDefault="00820B88" w:rsidP="00820B88">
            <w:pPr>
              <w:ind w:right="-2679"/>
              <w:rPr>
                <w:b/>
                <w:sz w:val="20"/>
                <w:szCs w:val="20"/>
              </w:rPr>
            </w:pPr>
          </w:p>
        </w:tc>
      </w:tr>
      <w:tr w:rsidR="0039139B" w:rsidRPr="0039139B" w14:paraId="045593F6" w14:textId="77777777" w:rsidTr="00284389">
        <w:trPr>
          <w:cantSplit/>
          <w:trHeight w:val="230"/>
        </w:trPr>
        <w:tc>
          <w:tcPr>
            <w:tcW w:w="7436" w:type="dxa"/>
            <w:gridSpan w:val="2"/>
            <w:vMerge/>
            <w:vAlign w:val="center"/>
          </w:tcPr>
          <w:p w14:paraId="045593F4" w14:textId="77777777" w:rsidR="00820B88" w:rsidRPr="0039139B" w:rsidRDefault="00820B88" w:rsidP="00820B88">
            <w:pPr>
              <w:ind w:right="-2679"/>
              <w:rPr>
                <w:b/>
                <w:sz w:val="20"/>
                <w:szCs w:val="20"/>
              </w:rPr>
            </w:pPr>
          </w:p>
        </w:tc>
        <w:tc>
          <w:tcPr>
            <w:tcW w:w="4814" w:type="dxa"/>
            <w:vMerge/>
            <w:vAlign w:val="center"/>
          </w:tcPr>
          <w:p w14:paraId="045593F5" w14:textId="77777777" w:rsidR="00820B88" w:rsidRPr="0039139B" w:rsidRDefault="00820B88" w:rsidP="00820B88">
            <w:pPr>
              <w:ind w:right="-2679"/>
              <w:rPr>
                <w:b/>
                <w:sz w:val="20"/>
                <w:szCs w:val="20"/>
              </w:rPr>
            </w:pPr>
          </w:p>
        </w:tc>
      </w:tr>
      <w:tr w:rsidR="0039139B" w:rsidRPr="0039139B" w14:paraId="045593FC" w14:textId="77777777" w:rsidTr="00284389">
        <w:trPr>
          <w:cantSplit/>
          <w:trHeight w:val="517"/>
        </w:trPr>
        <w:tc>
          <w:tcPr>
            <w:tcW w:w="7436" w:type="dxa"/>
            <w:gridSpan w:val="2"/>
            <w:vMerge w:val="restart"/>
          </w:tcPr>
          <w:p w14:paraId="045593F7" w14:textId="77777777" w:rsidR="00820B88" w:rsidRPr="0039139B" w:rsidRDefault="00284389" w:rsidP="00820B88">
            <w:pPr>
              <w:spacing w:before="120"/>
              <w:ind w:right="-2679"/>
              <w:rPr>
                <w:i/>
                <w:sz w:val="18"/>
                <w:szCs w:val="18"/>
              </w:rPr>
            </w:pPr>
            <w:r w:rsidRPr="0039139B">
              <w:rPr>
                <w:i/>
                <w:sz w:val="18"/>
                <w:szCs w:val="18"/>
              </w:rPr>
              <w:t xml:space="preserve">                                              </w:t>
            </w:r>
            <w:r w:rsidR="00820B88" w:rsidRPr="0039139B">
              <w:rPr>
                <w:i/>
                <w:sz w:val="18"/>
                <w:szCs w:val="18"/>
              </w:rPr>
              <w:t>Ünvanı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tblGrid>
            <w:tr w:rsidR="0039139B" w:rsidRPr="0039139B" w14:paraId="045593F9" w14:textId="77777777" w:rsidTr="003B3F00">
              <w:tc>
                <w:tcPr>
                  <w:tcW w:w="4603" w:type="dxa"/>
                  <w:shd w:val="clear" w:color="auto" w:fill="BFBFBF" w:themeFill="background1" w:themeFillShade="BF"/>
                </w:tcPr>
                <w:p w14:paraId="045593F8" w14:textId="77777777" w:rsidR="00820B88" w:rsidRPr="0039139B" w:rsidRDefault="00820B88" w:rsidP="00820B88">
                  <w:pPr>
                    <w:spacing w:before="120"/>
                    <w:ind w:right="-2679"/>
                    <w:rPr>
                      <w:i/>
                      <w:sz w:val="20"/>
                      <w:szCs w:val="20"/>
                    </w:rPr>
                  </w:pPr>
                </w:p>
              </w:tc>
            </w:tr>
          </w:tbl>
          <w:p w14:paraId="045593FA" w14:textId="77777777" w:rsidR="00820B88" w:rsidRPr="0039139B" w:rsidRDefault="00820B88" w:rsidP="00820B88">
            <w:pPr>
              <w:spacing w:before="120"/>
              <w:ind w:right="-2679"/>
              <w:rPr>
                <w:i/>
                <w:sz w:val="20"/>
                <w:szCs w:val="20"/>
              </w:rPr>
            </w:pPr>
          </w:p>
        </w:tc>
        <w:tc>
          <w:tcPr>
            <w:tcW w:w="4814" w:type="dxa"/>
            <w:vMerge w:val="restart"/>
          </w:tcPr>
          <w:p w14:paraId="045593FB" w14:textId="77777777" w:rsidR="00820B88" w:rsidRPr="0039139B" w:rsidRDefault="00820B88" w:rsidP="00820B88">
            <w:pPr>
              <w:ind w:right="-2679"/>
              <w:rPr>
                <w:b/>
                <w:sz w:val="20"/>
                <w:szCs w:val="20"/>
              </w:rPr>
            </w:pPr>
          </w:p>
        </w:tc>
      </w:tr>
      <w:tr w:rsidR="0039139B" w:rsidRPr="0039139B" w14:paraId="045593FF" w14:textId="77777777" w:rsidTr="00284389">
        <w:trPr>
          <w:cantSplit/>
          <w:trHeight w:val="230"/>
        </w:trPr>
        <w:tc>
          <w:tcPr>
            <w:tcW w:w="7436" w:type="dxa"/>
            <w:gridSpan w:val="2"/>
            <w:vMerge/>
            <w:vAlign w:val="center"/>
          </w:tcPr>
          <w:p w14:paraId="045593FD" w14:textId="77777777" w:rsidR="00820B88" w:rsidRPr="0039139B" w:rsidRDefault="00820B88" w:rsidP="00820B88">
            <w:pPr>
              <w:rPr>
                <w:b/>
                <w:sz w:val="20"/>
                <w:szCs w:val="20"/>
              </w:rPr>
            </w:pPr>
          </w:p>
        </w:tc>
        <w:tc>
          <w:tcPr>
            <w:tcW w:w="4814" w:type="dxa"/>
            <w:vMerge/>
            <w:vAlign w:val="center"/>
          </w:tcPr>
          <w:p w14:paraId="045593FE" w14:textId="77777777" w:rsidR="00820B88" w:rsidRPr="0039139B" w:rsidRDefault="00820B88" w:rsidP="00820B88">
            <w:pPr>
              <w:rPr>
                <w:b/>
                <w:sz w:val="20"/>
                <w:szCs w:val="20"/>
              </w:rPr>
            </w:pPr>
          </w:p>
        </w:tc>
      </w:tr>
      <w:tr w:rsidR="0039139B" w:rsidRPr="0039139B" w14:paraId="04559404" w14:textId="77777777" w:rsidTr="00284389">
        <w:trPr>
          <w:gridAfter w:val="2"/>
          <w:wAfter w:w="7180" w:type="dxa"/>
          <w:cantSplit/>
          <w:trHeight w:val="350"/>
        </w:trPr>
        <w:tc>
          <w:tcPr>
            <w:tcW w:w="5070" w:type="dxa"/>
            <w:vMerge w:val="restart"/>
          </w:tcPr>
          <w:p w14:paraId="04559400" w14:textId="77777777" w:rsidR="00820B88" w:rsidRPr="0039139B" w:rsidRDefault="00284389" w:rsidP="00820B88">
            <w:pPr>
              <w:spacing w:before="120"/>
              <w:rPr>
                <w:i/>
                <w:sz w:val="18"/>
                <w:szCs w:val="18"/>
              </w:rPr>
            </w:pPr>
            <w:r w:rsidRPr="0039139B">
              <w:rPr>
                <w:i/>
                <w:sz w:val="18"/>
                <w:szCs w:val="18"/>
              </w:rPr>
              <w:t xml:space="preserve">                                               </w:t>
            </w:r>
            <w:r w:rsidR="00820B88" w:rsidRPr="0039139B">
              <w:rPr>
                <w:i/>
                <w:sz w:val="18"/>
                <w:szCs w:val="18"/>
              </w:rPr>
              <w:t>İmza</w:t>
            </w:r>
          </w:p>
          <w:p w14:paraId="04559401" w14:textId="77777777" w:rsidR="00820B88" w:rsidRPr="0039139B" w:rsidRDefault="00820B88" w:rsidP="00820B88">
            <w:pPr>
              <w:rPr>
                <w:b/>
                <w:sz w:val="20"/>
                <w:szCs w:val="20"/>
              </w:rPr>
            </w:pPr>
          </w:p>
          <w:p w14:paraId="04559402" w14:textId="77777777" w:rsidR="00820B88" w:rsidRPr="0039139B" w:rsidRDefault="00820B88" w:rsidP="00820B88">
            <w:pPr>
              <w:rPr>
                <w:b/>
                <w:sz w:val="20"/>
                <w:szCs w:val="20"/>
              </w:rPr>
            </w:pPr>
          </w:p>
          <w:p w14:paraId="04559403" w14:textId="77777777" w:rsidR="00820B88" w:rsidRPr="0039139B" w:rsidRDefault="00820B88" w:rsidP="00820B88">
            <w:pPr>
              <w:spacing w:before="120"/>
              <w:rPr>
                <w:i/>
                <w:sz w:val="20"/>
                <w:szCs w:val="20"/>
              </w:rPr>
            </w:pPr>
          </w:p>
        </w:tc>
      </w:tr>
      <w:tr w:rsidR="0039139B" w:rsidRPr="0039139B" w14:paraId="04559406" w14:textId="77777777" w:rsidTr="00284389">
        <w:trPr>
          <w:gridAfter w:val="2"/>
          <w:wAfter w:w="7180" w:type="dxa"/>
          <w:cantSplit/>
          <w:trHeight w:val="230"/>
        </w:trPr>
        <w:tc>
          <w:tcPr>
            <w:tcW w:w="5070" w:type="dxa"/>
            <w:vMerge/>
            <w:vAlign w:val="center"/>
          </w:tcPr>
          <w:p w14:paraId="04559405" w14:textId="77777777" w:rsidR="00820B88" w:rsidRPr="0039139B" w:rsidRDefault="00820B88" w:rsidP="00820B88">
            <w:pPr>
              <w:rPr>
                <w:b/>
                <w:sz w:val="20"/>
                <w:szCs w:val="20"/>
              </w:rPr>
            </w:pPr>
          </w:p>
        </w:tc>
      </w:tr>
      <w:tr w:rsidR="0039139B" w:rsidRPr="0039139B" w14:paraId="04559408" w14:textId="77777777" w:rsidTr="00284389">
        <w:trPr>
          <w:gridAfter w:val="2"/>
          <w:wAfter w:w="7180" w:type="dxa"/>
        </w:trPr>
        <w:tc>
          <w:tcPr>
            <w:tcW w:w="5070" w:type="dxa"/>
          </w:tcPr>
          <w:p w14:paraId="04559407" w14:textId="77777777" w:rsidR="00820B88" w:rsidRPr="0039139B" w:rsidRDefault="00284389" w:rsidP="00820B88">
            <w:pPr>
              <w:rPr>
                <w:i/>
                <w:sz w:val="20"/>
                <w:szCs w:val="20"/>
              </w:rPr>
            </w:pPr>
            <w:r w:rsidRPr="0039139B">
              <w:rPr>
                <w:i/>
                <w:sz w:val="20"/>
                <w:szCs w:val="20"/>
              </w:rPr>
              <w:t xml:space="preserve">                                         </w:t>
            </w:r>
            <w:r w:rsidR="00820B88" w:rsidRPr="0039139B">
              <w:rPr>
                <w:i/>
                <w:sz w:val="20"/>
                <w:szCs w:val="20"/>
              </w:rPr>
              <w:t>Adresi</w:t>
            </w:r>
          </w:p>
        </w:tc>
      </w:tr>
      <w:tr w:rsidR="00820B88" w:rsidRPr="0039139B" w14:paraId="0455940E" w14:textId="77777777" w:rsidTr="00284389">
        <w:trPr>
          <w:gridAfter w:val="2"/>
          <w:wAfter w:w="7180" w:type="dxa"/>
        </w:trPr>
        <w:tc>
          <w:tcPr>
            <w:tcW w:w="507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39139B" w:rsidRPr="0039139B" w14:paraId="0455940C" w14:textId="77777777" w:rsidTr="00284389">
              <w:tc>
                <w:tcPr>
                  <w:tcW w:w="4536" w:type="dxa"/>
                  <w:shd w:val="clear" w:color="auto" w:fill="BFBFBF" w:themeFill="background1" w:themeFillShade="BF"/>
                </w:tcPr>
                <w:p w14:paraId="04559409" w14:textId="77777777" w:rsidR="00820B88" w:rsidRPr="0039139B" w:rsidRDefault="00284389" w:rsidP="00820B88">
                  <w:pPr>
                    <w:rPr>
                      <w:b/>
                      <w:sz w:val="20"/>
                      <w:szCs w:val="20"/>
                    </w:rPr>
                  </w:pPr>
                  <w:r w:rsidRPr="0039139B">
                    <w:rPr>
                      <w:b/>
                      <w:sz w:val="20"/>
                      <w:szCs w:val="20"/>
                    </w:rPr>
                    <w:t xml:space="preserve">  </w:t>
                  </w:r>
                </w:p>
                <w:p w14:paraId="0455940A" w14:textId="77777777" w:rsidR="00284389" w:rsidRPr="0039139B" w:rsidRDefault="00284389" w:rsidP="00820B88">
                  <w:pPr>
                    <w:rPr>
                      <w:b/>
                      <w:sz w:val="20"/>
                      <w:szCs w:val="20"/>
                    </w:rPr>
                  </w:pPr>
                  <w:r w:rsidRPr="0039139B">
                    <w:rPr>
                      <w:b/>
                      <w:sz w:val="20"/>
                      <w:szCs w:val="20"/>
                    </w:rPr>
                    <w:t xml:space="preserve">  </w:t>
                  </w:r>
                </w:p>
                <w:p w14:paraId="0455940B" w14:textId="77777777" w:rsidR="00284389" w:rsidRPr="0039139B" w:rsidRDefault="00284389" w:rsidP="00820B88">
                  <w:pPr>
                    <w:rPr>
                      <w:b/>
                      <w:sz w:val="20"/>
                      <w:szCs w:val="20"/>
                    </w:rPr>
                  </w:pPr>
                </w:p>
              </w:tc>
            </w:tr>
          </w:tbl>
          <w:p w14:paraId="0455940D" w14:textId="77777777" w:rsidR="00820B88" w:rsidRPr="0039139B" w:rsidRDefault="00820B88" w:rsidP="00820B88">
            <w:pPr>
              <w:rPr>
                <w:b/>
                <w:sz w:val="20"/>
                <w:szCs w:val="20"/>
              </w:rPr>
            </w:pPr>
          </w:p>
        </w:tc>
      </w:tr>
    </w:tbl>
    <w:p w14:paraId="0455940F" w14:textId="77777777" w:rsidR="00706EE1" w:rsidRPr="0039139B" w:rsidRDefault="00706EE1" w:rsidP="00706EE1">
      <w:pPr>
        <w:ind w:left="-300" w:right="141"/>
        <w:jc w:val="center"/>
        <w:rPr>
          <w:b/>
          <w:sz w:val="22"/>
          <w:szCs w:val="22"/>
          <w:u w:val="single"/>
        </w:rPr>
      </w:pPr>
    </w:p>
    <w:p w14:paraId="04559410" w14:textId="77777777" w:rsidR="00820B88" w:rsidRPr="0039139B" w:rsidRDefault="00820B88" w:rsidP="00284389">
      <w:pPr>
        <w:ind w:left="-300" w:right="141"/>
        <w:jc w:val="center"/>
        <w:rPr>
          <w:b/>
          <w:sz w:val="22"/>
          <w:szCs w:val="22"/>
          <w:u w:val="single"/>
        </w:rPr>
      </w:pPr>
    </w:p>
    <w:tbl>
      <w:tblPr>
        <w:tblW w:w="0" w:type="auto"/>
        <w:jc w:val="center"/>
        <w:tblLook w:val="01E0" w:firstRow="1" w:lastRow="1" w:firstColumn="1" w:lastColumn="1" w:noHBand="0" w:noVBand="0"/>
      </w:tblPr>
      <w:tblGrid>
        <w:gridCol w:w="2108"/>
        <w:gridCol w:w="285"/>
        <w:gridCol w:w="2355"/>
      </w:tblGrid>
      <w:tr w:rsidR="0039139B" w:rsidRPr="0039139B" w14:paraId="04559414" w14:textId="77777777" w:rsidTr="00820B88">
        <w:trPr>
          <w:cantSplit/>
          <w:trHeight w:val="276"/>
          <w:jc w:val="center"/>
        </w:trPr>
        <w:tc>
          <w:tcPr>
            <w:tcW w:w="4817" w:type="dxa"/>
            <w:gridSpan w:val="3"/>
            <w:vMerge w:val="restart"/>
            <w:vAlign w:val="center"/>
          </w:tcPr>
          <w:p w14:paraId="04559411" w14:textId="77777777" w:rsidR="001E7BEE" w:rsidRPr="0039139B" w:rsidRDefault="001E7BEE" w:rsidP="001E7BEE">
            <w:pPr>
              <w:rPr>
                <w:b/>
                <w:sz w:val="22"/>
                <w:szCs w:val="22"/>
              </w:rPr>
            </w:pPr>
            <w:r w:rsidRPr="0039139B">
              <w:rPr>
                <w:b/>
                <w:sz w:val="22"/>
                <w:szCs w:val="22"/>
              </w:rPr>
              <w:t>TÜRK LOYDU UYGUNLUK DEĞERLENDİRME HİZMETLERİ A.Ş.</w:t>
            </w:r>
          </w:p>
          <w:p w14:paraId="04559412" w14:textId="77777777" w:rsidR="00820B88" w:rsidRPr="0039139B" w:rsidRDefault="00820B88" w:rsidP="00284389">
            <w:pPr>
              <w:jc w:val="center"/>
              <w:rPr>
                <w:b/>
                <w:sz w:val="18"/>
                <w:szCs w:val="18"/>
              </w:rPr>
            </w:pPr>
          </w:p>
          <w:p w14:paraId="04559413" w14:textId="77777777" w:rsidR="00820B88" w:rsidRPr="0039139B" w:rsidRDefault="00820B88" w:rsidP="00284389">
            <w:pPr>
              <w:rPr>
                <w:b/>
              </w:rPr>
            </w:pPr>
          </w:p>
        </w:tc>
      </w:tr>
      <w:tr w:rsidR="0039139B" w:rsidRPr="0039139B" w14:paraId="04559416" w14:textId="77777777" w:rsidTr="00820B88">
        <w:trPr>
          <w:cantSplit/>
          <w:trHeight w:val="230"/>
          <w:jc w:val="center"/>
        </w:trPr>
        <w:tc>
          <w:tcPr>
            <w:tcW w:w="4817" w:type="dxa"/>
            <w:gridSpan w:val="3"/>
            <w:vMerge/>
            <w:vAlign w:val="center"/>
          </w:tcPr>
          <w:p w14:paraId="04559415" w14:textId="77777777" w:rsidR="00820B88" w:rsidRPr="0039139B" w:rsidRDefault="00820B88" w:rsidP="00820B88">
            <w:pPr>
              <w:jc w:val="both"/>
              <w:rPr>
                <w:b/>
                <w:sz w:val="20"/>
                <w:szCs w:val="20"/>
              </w:rPr>
            </w:pPr>
          </w:p>
        </w:tc>
      </w:tr>
      <w:tr w:rsidR="0039139B" w:rsidRPr="0039139B" w14:paraId="0455941A" w14:textId="77777777" w:rsidTr="00820B88">
        <w:trPr>
          <w:cantSplit/>
          <w:trHeight w:val="230"/>
          <w:jc w:val="center"/>
        </w:trPr>
        <w:tc>
          <w:tcPr>
            <w:tcW w:w="2140" w:type="dxa"/>
            <w:vMerge w:val="restart"/>
            <w:vAlign w:val="bottom"/>
          </w:tcPr>
          <w:p w14:paraId="04559417" w14:textId="77777777" w:rsidR="00820B88" w:rsidRPr="0039139B" w:rsidRDefault="005F62DB" w:rsidP="00820B88">
            <w:pPr>
              <w:ind w:left="-392"/>
              <w:rPr>
                <w:b/>
                <w:sz w:val="20"/>
                <w:szCs w:val="20"/>
              </w:rPr>
            </w:pPr>
            <w:r w:rsidRPr="0039139B">
              <w:rPr>
                <w:sz w:val="20"/>
                <w:szCs w:val="20"/>
              </w:rPr>
              <w:fldChar w:fldCharType="begin">
                <w:ffData>
                  <w:name w:val="Text1"/>
                  <w:enabled/>
                  <w:calcOnExit w:val="0"/>
                  <w:textInput/>
                </w:ffData>
              </w:fldChar>
            </w:r>
            <w:r w:rsidR="00284389" w:rsidRPr="0039139B">
              <w:rPr>
                <w:sz w:val="20"/>
                <w:szCs w:val="20"/>
              </w:rPr>
              <w:instrText xml:space="preserve"> FORMTEXT </w:instrText>
            </w:r>
            <w:r w:rsidRPr="0039139B">
              <w:rPr>
                <w:sz w:val="20"/>
                <w:szCs w:val="20"/>
              </w:rPr>
            </w:r>
            <w:r w:rsidRPr="0039139B">
              <w:rPr>
                <w:sz w:val="20"/>
                <w:szCs w:val="20"/>
              </w:rPr>
              <w:fldChar w:fldCharType="separate"/>
            </w:r>
            <w:r w:rsidR="00284389" w:rsidRPr="0039139B">
              <w:rPr>
                <w:noProof/>
                <w:sz w:val="20"/>
                <w:szCs w:val="20"/>
              </w:rPr>
              <w:t> </w:t>
            </w:r>
            <w:r w:rsidR="00284389" w:rsidRPr="0039139B">
              <w:rPr>
                <w:noProof/>
                <w:sz w:val="20"/>
                <w:szCs w:val="20"/>
              </w:rPr>
              <w:t> </w:t>
            </w:r>
            <w:r w:rsidR="00284389" w:rsidRPr="0039139B">
              <w:rPr>
                <w:noProof/>
                <w:sz w:val="20"/>
                <w:szCs w:val="20"/>
              </w:rPr>
              <w:t> </w:t>
            </w:r>
            <w:r w:rsidR="00284389" w:rsidRPr="0039139B">
              <w:rPr>
                <w:noProof/>
                <w:sz w:val="20"/>
                <w:szCs w:val="20"/>
              </w:rPr>
              <w:t> </w:t>
            </w:r>
            <w:r w:rsidR="00284389" w:rsidRPr="0039139B">
              <w:rPr>
                <w:noProof/>
                <w:sz w:val="20"/>
                <w:szCs w:val="20"/>
              </w:rPr>
              <w:t> </w:t>
            </w:r>
            <w:r w:rsidRPr="0039139B">
              <w:rPr>
                <w:sz w:val="20"/>
                <w:szCs w:val="20"/>
              </w:rPr>
              <w:fldChar w:fldCharType="end"/>
            </w:r>
          </w:p>
        </w:tc>
        <w:tc>
          <w:tcPr>
            <w:tcW w:w="285" w:type="dxa"/>
            <w:vMerge w:val="restart"/>
            <w:vAlign w:val="bottom"/>
          </w:tcPr>
          <w:p w14:paraId="04559418" w14:textId="77777777" w:rsidR="00820B88" w:rsidRPr="0039139B" w:rsidRDefault="00820B88" w:rsidP="00820B88">
            <w:pPr>
              <w:jc w:val="both"/>
              <w:rPr>
                <w:b/>
                <w:sz w:val="14"/>
                <w:szCs w:val="14"/>
              </w:rPr>
            </w:pPr>
          </w:p>
        </w:tc>
        <w:tc>
          <w:tcPr>
            <w:tcW w:w="2392" w:type="dxa"/>
            <w:vMerge w:val="restart"/>
            <w:vAlign w:val="bottom"/>
          </w:tcPr>
          <w:p w14:paraId="04559419" w14:textId="77777777" w:rsidR="00820B88" w:rsidRPr="0039139B" w:rsidRDefault="005F62DB" w:rsidP="00820B88">
            <w:pPr>
              <w:ind w:left="-108"/>
              <w:jc w:val="both"/>
              <w:rPr>
                <w:b/>
                <w:sz w:val="20"/>
                <w:szCs w:val="20"/>
              </w:rPr>
            </w:pPr>
            <w:r w:rsidRPr="0039139B">
              <w:rPr>
                <w:sz w:val="20"/>
                <w:szCs w:val="20"/>
              </w:rPr>
              <w:fldChar w:fldCharType="begin">
                <w:ffData>
                  <w:name w:val="Text1"/>
                  <w:enabled/>
                  <w:calcOnExit w:val="0"/>
                  <w:textInput/>
                </w:ffData>
              </w:fldChar>
            </w:r>
            <w:r w:rsidR="00820B88" w:rsidRPr="0039139B">
              <w:rPr>
                <w:sz w:val="20"/>
                <w:szCs w:val="20"/>
              </w:rPr>
              <w:instrText xml:space="preserve"> FORMTEXT </w:instrText>
            </w:r>
            <w:r w:rsidRPr="0039139B">
              <w:rPr>
                <w:sz w:val="20"/>
                <w:szCs w:val="20"/>
              </w:rPr>
            </w:r>
            <w:r w:rsidRPr="0039139B">
              <w:rPr>
                <w:sz w:val="20"/>
                <w:szCs w:val="20"/>
              </w:rPr>
              <w:fldChar w:fldCharType="separate"/>
            </w:r>
            <w:r w:rsidR="00820B88" w:rsidRPr="0039139B">
              <w:rPr>
                <w:noProof/>
                <w:sz w:val="20"/>
                <w:szCs w:val="20"/>
              </w:rPr>
              <w:t> </w:t>
            </w:r>
            <w:r w:rsidR="00820B88" w:rsidRPr="0039139B">
              <w:rPr>
                <w:noProof/>
                <w:sz w:val="20"/>
                <w:szCs w:val="20"/>
              </w:rPr>
              <w:t> </w:t>
            </w:r>
            <w:r w:rsidR="00820B88" w:rsidRPr="0039139B">
              <w:rPr>
                <w:noProof/>
                <w:sz w:val="20"/>
                <w:szCs w:val="20"/>
              </w:rPr>
              <w:t> </w:t>
            </w:r>
            <w:r w:rsidR="00820B88" w:rsidRPr="0039139B">
              <w:rPr>
                <w:noProof/>
                <w:sz w:val="20"/>
                <w:szCs w:val="20"/>
              </w:rPr>
              <w:t> </w:t>
            </w:r>
            <w:r w:rsidR="00820B88" w:rsidRPr="0039139B">
              <w:rPr>
                <w:noProof/>
                <w:sz w:val="20"/>
                <w:szCs w:val="20"/>
              </w:rPr>
              <w:t> </w:t>
            </w:r>
            <w:r w:rsidRPr="0039139B">
              <w:rPr>
                <w:sz w:val="20"/>
                <w:szCs w:val="20"/>
              </w:rPr>
              <w:fldChar w:fldCharType="end"/>
            </w:r>
          </w:p>
        </w:tc>
      </w:tr>
      <w:tr w:rsidR="0039139B" w:rsidRPr="0039139B" w14:paraId="0455941E" w14:textId="77777777" w:rsidTr="00820B88">
        <w:trPr>
          <w:cantSplit/>
          <w:trHeight w:val="230"/>
          <w:jc w:val="center"/>
        </w:trPr>
        <w:tc>
          <w:tcPr>
            <w:tcW w:w="2140" w:type="dxa"/>
            <w:vMerge/>
            <w:vAlign w:val="center"/>
          </w:tcPr>
          <w:p w14:paraId="0455941B" w14:textId="77777777" w:rsidR="00820B88" w:rsidRPr="0039139B" w:rsidRDefault="00820B88" w:rsidP="00820B88">
            <w:pPr>
              <w:jc w:val="both"/>
              <w:rPr>
                <w:b/>
                <w:sz w:val="20"/>
                <w:szCs w:val="20"/>
              </w:rPr>
            </w:pPr>
          </w:p>
        </w:tc>
        <w:tc>
          <w:tcPr>
            <w:tcW w:w="285" w:type="dxa"/>
            <w:vMerge/>
            <w:vAlign w:val="center"/>
          </w:tcPr>
          <w:p w14:paraId="0455941C" w14:textId="77777777" w:rsidR="00820B88" w:rsidRPr="0039139B" w:rsidRDefault="00820B88" w:rsidP="00820B88">
            <w:pPr>
              <w:jc w:val="both"/>
              <w:rPr>
                <w:b/>
                <w:sz w:val="20"/>
                <w:szCs w:val="20"/>
              </w:rPr>
            </w:pPr>
          </w:p>
        </w:tc>
        <w:tc>
          <w:tcPr>
            <w:tcW w:w="2392" w:type="dxa"/>
            <w:vMerge/>
            <w:vAlign w:val="center"/>
          </w:tcPr>
          <w:p w14:paraId="0455941D" w14:textId="77777777" w:rsidR="00820B88" w:rsidRPr="0039139B" w:rsidRDefault="00820B88" w:rsidP="00820B88">
            <w:pPr>
              <w:ind w:left="-108"/>
              <w:jc w:val="both"/>
              <w:rPr>
                <w:b/>
                <w:sz w:val="20"/>
                <w:szCs w:val="20"/>
              </w:rPr>
            </w:pPr>
          </w:p>
        </w:tc>
      </w:tr>
      <w:tr w:rsidR="0039139B" w:rsidRPr="0039139B" w14:paraId="04559427" w14:textId="77777777" w:rsidTr="00820B88">
        <w:trPr>
          <w:cantSplit/>
          <w:trHeight w:val="207"/>
          <w:jc w:val="center"/>
        </w:trPr>
        <w:tc>
          <w:tcPr>
            <w:tcW w:w="2140" w:type="dxa"/>
            <w:vMerge w:val="restart"/>
          </w:tcPr>
          <w:p w14:paraId="0455941F" w14:textId="77777777" w:rsidR="00820B88" w:rsidRPr="0039139B" w:rsidRDefault="00A45ECA" w:rsidP="00820B88">
            <w:pPr>
              <w:ind w:left="-108"/>
              <w:rPr>
                <w:b/>
                <w:sz w:val="18"/>
                <w:szCs w:val="18"/>
              </w:rPr>
            </w:pPr>
            <w:r w:rsidRPr="0039139B">
              <w:rPr>
                <w:b/>
                <w:sz w:val="18"/>
                <w:szCs w:val="18"/>
              </w:rPr>
              <w:t>Yeni İnşa Bölümü Müdürü</w:t>
            </w:r>
          </w:p>
          <w:p w14:paraId="04559420" w14:textId="77777777" w:rsidR="00820B88" w:rsidRPr="0039139B" w:rsidRDefault="00820B88" w:rsidP="00820B88">
            <w:pPr>
              <w:ind w:left="-108"/>
              <w:jc w:val="both"/>
              <w:rPr>
                <w:b/>
                <w:sz w:val="18"/>
                <w:szCs w:val="18"/>
              </w:rPr>
            </w:pPr>
          </w:p>
          <w:p w14:paraId="04559421" w14:textId="77777777" w:rsidR="00284389" w:rsidRPr="0039139B" w:rsidRDefault="00284389" w:rsidP="00820B88">
            <w:pPr>
              <w:ind w:left="-108"/>
              <w:jc w:val="both"/>
              <w:rPr>
                <w:b/>
                <w:sz w:val="18"/>
                <w:szCs w:val="18"/>
              </w:rPr>
            </w:pPr>
          </w:p>
        </w:tc>
        <w:tc>
          <w:tcPr>
            <w:tcW w:w="285" w:type="dxa"/>
            <w:vMerge w:val="restart"/>
          </w:tcPr>
          <w:p w14:paraId="04559422" w14:textId="77777777" w:rsidR="00820B88" w:rsidRPr="0039139B" w:rsidRDefault="00820B88" w:rsidP="00820B88">
            <w:pPr>
              <w:jc w:val="both"/>
              <w:rPr>
                <w:b/>
                <w:sz w:val="18"/>
                <w:szCs w:val="18"/>
              </w:rPr>
            </w:pPr>
          </w:p>
        </w:tc>
        <w:tc>
          <w:tcPr>
            <w:tcW w:w="2392" w:type="dxa"/>
            <w:vMerge w:val="restart"/>
          </w:tcPr>
          <w:p w14:paraId="04559423" w14:textId="77777777" w:rsidR="00820B88" w:rsidRPr="0039139B" w:rsidRDefault="00820B88" w:rsidP="00820B88">
            <w:pPr>
              <w:ind w:left="-108"/>
              <w:jc w:val="both"/>
              <w:rPr>
                <w:b/>
                <w:sz w:val="18"/>
                <w:szCs w:val="18"/>
              </w:rPr>
            </w:pPr>
            <w:r w:rsidRPr="0039139B">
              <w:rPr>
                <w:b/>
                <w:sz w:val="18"/>
                <w:szCs w:val="18"/>
              </w:rPr>
              <w:t>Proje Yöneticisi</w:t>
            </w:r>
          </w:p>
          <w:p w14:paraId="04559424" w14:textId="77777777" w:rsidR="00284389" w:rsidRPr="0039139B" w:rsidRDefault="00284389" w:rsidP="00820B88">
            <w:pPr>
              <w:ind w:left="-108"/>
              <w:jc w:val="both"/>
              <w:rPr>
                <w:b/>
                <w:i/>
                <w:sz w:val="18"/>
                <w:szCs w:val="18"/>
              </w:rPr>
            </w:pPr>
          </w:p>
          <w:p w14:paraId="04559425" w14:textId="77777777" w:rsidR="00284389" w:rsidRPr="0039139B" w:rsidRDefault="00284389" w:rsidP="00820B88">
            <w:pPr>
              <w:ind w:left="-108"/>
              <w:jc w:val="both"/>
              <w:rPr>
                <w:b/>
                <w:i/>
                <w:sz w:val="18"/>
                <w:szCs w:val="18"/>
              </w:rPr>
            </w:pPr>
          </w:p>
          <w:p w14:paraId="04559426" w14:textId="77777777" w:rsidR="00284389" w:rsidRPr="0039139B" w:rsidRDefault="00284389" w:rsidP="00820B88">
            <w:pPr>
              <w:ind w:left="-108"/>
              <w:jc w:val="both"/>
              <w:rPr>
                <w:b/>
                <w:i/>
                <w:sz w:val="18"/>
                <w:szCs w:val="18"/>
              </w:rPr>
            </w:pPr>
          </w:p>
        </w:tc>
      </w:tr>
      <w:tr w:rsidR="0039139B" w:rsidRPr="0039139B" w14:paraId="0455942B" w14:textId="77777777" w:rsidTr="00820B88">
        <w:trPr>
          <w:cantSplit/>
          <w:trHeight w:val="230"/>
          <w:jc w:val="center"/>
        </w:trPr>
        <w:tc>
          <w:tcPr>
            <w:tcW w:w="2140" w:type="dxa"/>
            <w:vMerge/>
            <w:vAlign w:val="center"/>
          </w:tcPr>
          <w:p w14:paraId="04559428" w14:textId="77777777" w:rsidR="00820B88" w:rsidRPr="0039139B" w:rsidRDefault="00820B88" w:rsidP="00820B88">
            <w:pPr>
              <w:jc w:val="both"/>
              <w:rPr>
                <w:b/>
                <w:sz w:val="20"/>
                <w:szCs w:val="20"/>
              </w:rPr>
            </w:pPr>
          </w:p>
        </w:tc>
        <w:tc>
          <w:tcPr>
            <w:tcW w:w="285" w:type="dxa"/>
            <w:vMerge/>
            <w:vAlign w:val="center"/>
          </w:tcPr>
          <w:p w14:paraId="04559429" w14:textId="77777777" w:rsidR="00820B88" w:rsidRPr="0039139B" w:rsidRDefault="00820B88" w:rsidP="00820B88">
            <w:pPr>
              <w:jc w:val="both"/>
              <w:rPr>
                <w:b/>
                <w:sz w:val="20"/>
                <w:szCs w:val="20"/>
              </w:rPr>
            </w:pPr>
          </w:p>
        </w:tc>
        <w:tc>
          <w:tcPr>
            <w:tcW w:w="2392" w:type="dxa"/>
            <w:vMerge/>
            <w:vAlign w:val="center"/>
          </w:tcPr>
          <w:p w14:paraId="0455942A" w14:textId="77777777" w:rsidR="00820B88" w:rsidRPr="0039139B" w:rsidRDefault="00820B88" w:rsidP="00820B88">
            <w:pPr>
              <w:jc w:val="both"/>
              <w:rPr>
                <w:b/>
                <w:sz w:val="20"/>
                <w:szCs w:val="20"/>
              </w:rPr>
            </w:pPr>
          </w:p>
        </w:tc>
      </w:tr>
      <w:tr w:rsidR="0039139B" w:rsidRPr="0039139B" w14:paraId="04559431" w14:textId="77777777" w:rsidTr="00820B88">
        <w:trPr>
          <w:cantSplit/>
          <w:trHeight w:val="276"/>
          <w:jc w:val="center"/>
        </w:trPr>
        <w:tc>
          <w:tcPr>
            <w:tcW w:w="4817" w:type="dxa"/>
            <w:gridSpan w:val="3"/>
            <w:vMerge w:val="restart"/>
          </w:tcPr>
          <w:p w14:paraId="0455942C" w14:textId="77777777" w:rsidR="00820B88" w:rsidRPr="0039139B" w:rsidRDefault="00820B88" w:rsidP="00820B88">
            <w:pPr>
              <w:rPr>
                <w:sz w:val="14"/>
                <w:szCs w:val="14"/>
              </w:rPr>
            </w:pPr>
          </w:p>
          <w:tbl>
            <w:tblPr>
              <w:tblW w:w="0" w:type="auto"/>
              <w:tblLook w:val="01E0" w:firstRow="1" w:lastRow="1" w:firstColumn="1" w:lastColumn="1" w:noHBand="0" w:noVBand="0"/>
            </w:tblPr>
            <w:tblGrid>
              <w:gridCol w:w="4532"/>
            </w:tblGrid>
            <w:tr w:rsidR="0039139B" w:rsidRPr="0039139B" w14:paraId="0455942F" w14:textId="77777777" w:rsidTr="001E7BEE">
              <w:tc>
                <w:tcPr>
                  <w:tcW w:w="4817" w:type="dxa"/>
                  <w:vAlign w:val="center"/>
                </w:tcPr>
                <w:p w14:paraId="0455942D" w14:textId="77777777" w:rsidR="001E7BEE" w:rsidRPr="0039139B" w:rsidRDefault="001E7BEE" w:rsidP="001E7BEE">
                  <w:pPr>
                    <w:jc w:val="both"/>
                    <w:rPr>
                      <w:b/>
                      <w:sz w:val="18"/>
                      <w:szCs w:val="18"/>
                    </w:rPr>
                  </w:pPr>
                  <w:r w:rsidRPr="0039139B">
                    <w:rPr>
                      <w:b/>
                      <w:sz w:val="18"/>
                      <w:szCs w:val="18"/>
                    </w:rPr>
                    <w:t>Evliya Çelebi Mah. Tersaneler Cad. No: 26/1</w:t>
                  </w:r>
                </w:p>
                <w:p w14:paraId="0455942E" w14:textId="77777777" w:rsidR="00284389" w:rsidRPr="0039139B" w:rsidRDefault="001E7BEE" w:rsidP="001E7BEE">
                  <w:pPr>
                    <w:rPr>
                      <w:b/>
                      <w:sz w:val="20"/>
                      <w:szCs w:val="20"/>
                    </w:rPr>
                  </w:pPr>
                  <w:r w:rsidRPr="0039139B">
                    <w:rPr>
                      <w:b/>
                      <w:sz w:val="18"/>
                      <w:szCs w:val="18"/>
                    </w:rPr>
                    <w:t>34944 Tuzla-İSTANBUL / TÜRKİYE</w:t>
                  </w:r>
                </w:p>
              </w:tc>
            </w:tr>
          </w:tbl>
          <w:p w14:paraId="04559430" w14:textId="77777777" w:rsidR="00820B88" w:rsidRPr="0039139B" w:rsidRDefault="00820B88" w:rsidP="00820B88">
            <w:pPr>
              <w:rPr>
                <w:sz w:val="14"/>
                <w:szCs w:val="14"/>
              </w:rPr>
            </w:pPr>
          </w:p>
        </w:tc>
      </w:tr>
      <w:tr w:rsidR="0039139B" w:rsidRPr="0039139B" w14:paraId="04559433" w14:textId="77777777" w:rsidTr="00820B88">
        <w:trPr>
          <w:cantSplit/>
          <w:trHeight w:val="230"/>
          <w:jc w:val="center"/>
        </w:trPr>
        <w:tc>
          <w:tcPr>
            <w:tcW w:w="4817" w:type="dxa"/>
            <w:gridSpan w:val="3"/>
            <w:vMerge/>
            <w:vAlign w:val="center"/>
          </w:tcPr>
          <w:p w14:paraId="04559432" w14:textId="77777777" w:rsidR="00820B88" w:rsidRPr="0039139B" w:rsidRDefault="00820B88" w:rsidP="00820B88">
            <w:pPr>
              <w:jc w:val="both"/>
              <w:rPr>
                <w:b/>
                <w:sz w:val="20"/>
                <w:szCs w:val="20"/>
              </w:rPr>
            </w:pPr>
          </w:p>
        </w:tc>
      </w:tr>
      <w:tr w:rsidR="0039139B" w:rsidRPr="0039139B" w14:paraId="04559439" w14:textId="77777777" w:rsidTr="00820B88">
        <w:trPr>
          <w:jc w:val="center"/>
        </w:trPr>
        <w:tc>
          <w:tcPr>
            <w:tcW w:w="4817" w:type="dxa"/>
            <w:gridSpan w:val="3"/>
          </w:tcPr>
          <w:p w14:paraId="04559434" w14:textId="77777777" w:rsidR="00820B88" w:rsidRPr="0039139B" w:rsidRDefault="00820B88" w:rsidP="00820B88">
            <w:pPr>
              <w:jc w:val="both"/>
              <w:rPr>
                <w:b/>
                <w:sz w:val="14"/>
                <w:szCs w:val="14"/>
              </w:rPr>
            </w:pPr>
          </w:p>
          <w:p w14:paraId="04559435" w14:textId="77777777" w:rsidR="00820B88" w:rsidRPr="0039139B" w:rsidRDefault="00820B88" w:rsidP="00820B88">
            <w:pPr>
              <w:jc w:val="both"/>
              <w:rPr>
                <w:b/>
                <w:sz w:val="14"/>
                <w:szCs w:val="14"/>
              </w:rPr>
            </w:pPr>
          </w:p>
          <w:p w14:paraId="04559436" w14:textId="77777777" w:rsidR="00820B88" w:rsidRPr="0039139B" w:rsidRDefault="00820B88" w:rsidP="00820B88">
            <w:pPr>
              <w:jc w:val="both"/>
              <w:rPr>
                <w:b/>
                <w:sz w:val="14"/>
                <w:szCs w:val="14"/>
              </w:rPr>
            </w:pPr>
          </w:p>
          <w:p w14:paraId="04559437" w14:textId="77777777" w:rsidR="00284389" w:rsidRPr="0039139B" w:rsidRDefault="00284389" w:rsidP="00820B88">
            <w:pPr>
              <w:jc w:val="both"/>
              <w:rPr>
                <w:b/>
                <w:sz w:val="14"/>
                <w:szCs w:val="14"/>
              </w:rPr>
            </w:pPr>
          </w:p>
          <w:p w14:paraId="04559438" w14:textId="77777777" w:rsidR="00284389" w:rsidRPr="0039139B" w:rsidRDefault="00284389" w:rsidP="00820B88">
            <w:pPr>
              <w:jc w:val="both"/>
              <w:rPr>
                <w:b/>
                <w:sz w:val="14"/>
                <w:szCs w:val="14"/>
              </w:rPr>
            </w:pPr>
          </w:p>
        </w:tc>
      </w:tr>
    </w:tbl>
    <w:p w14:paraId="0455943A" w14:textId="77777777" w:rsidR="00820B88" w:rsidRPr="0039139B" w:rsidRDefault="00820B88" w:rsidP="00820B88">
      <w:pPr>
        <w:jc w:val="both"/>
        <w:rPr>
          <w:b/>
          <w:sz w:val="20"/>
          <w:szCs w:val="20"/>
        </w:rPr>
        <w:sectPr w:rsidR="00820B88" w:rsidRPr="0039139B" w:rsidSect="00820B88">
          <w:type w:val="continuous"/>
          <w:pgSz w:w="11906" w:h="16838" w:code="9"/>
          <w:pgMar w:top="146" w:right="851" w:bottom="1134" w:left="851" w:header="426" w:footer="709" w:gutter="0"/>
          <w:cols w:num="2" w:space="708"/>
          <w:docGrid w:linePitch="360"/>
        </w:sectPr>
      </w:pPr>
    </w:p>
    <w:p w14:paraId="0455943B" w14:textId="77777777" w:rsidR="00820B88" w:rsidRPr="0039139B" w:rsidRDefault="00820B88" w:rsidP="00820B88"/>
    <w:p w14:paraId="0455943D" w14:textId="77777777" w:rsidR="00706EE1" w:rsidRPr="0039139B" w:rsidRDefault="00706EE1" w:rsidP="00FA2864">
      <w:pPr>
        <w:ind w:right="141"/>
        <w:rPr>
          <w:szCs w:val="20"/>
        </w:rPr>
      </w:pPr>
    </w:p>
    <w:sectPr w:rsidR="00706EE1" w:rsidRPr="0039139B" w:rsidSect="00820B88">
      <w:type w:val="continuous"/>
      <w:pgSz w:w="11906" w:h="16838" w:code="9"/>
      <w:pgMar w:top="146" w:right="851" w:bottom="113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1EA8" w14:textId="77777777" w:rsidR="001E1323" w:rsidRDefault="001E1323">
      <w:r>
        <w:separator/>
      </w:r>
    </w:p>
  </w:endnote>
  <w:endnote w:type="continuationSeparator" w:id="0">
    <w:p w14:paraId="5E13AF4D" w14:textId="77777777" w:rsidR="001E1323" w:rsidRDefault="001E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New Century Schoolbook">
    <w:altName w:val="Century"/>
    <w:charset w:val="A2"/>
    <w:family w:val="roman"/>
    <w:pitch w:val="variable"/>
    <w:sig w:usb0="00000007" w:usb1="00000000" w:usb2="00000000" w:usb3="00000000" w:csb0="00000093"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944A" w14:textId="29CC3FC0" w:rsidR="00E27AD2" w:rsidRPr="00AC24C2" w:rsidRDefault="00E27AD2" w:rsidP="00820B88">
    <w:pPr>
      <w:rPr>
        <w:sz w:val="20"/>
        <w:szCs w:val="20"/>
      </w:rPr>
    </w:pPr>
    <w:r w:rsidRPr="00897E65">
      <w:rPr>
        <w:sz w:val="22"/>
        <w:szCs w:val="22"/>
      </w:rPr>
      <w:t>Form No: CE70</w:t>
    </w:r>
    <w:r>
      <w:rPr>
        <w:sz w:val="22"/>
        <w:szCs w:val="22"/>
      </w:rPr>
      <w:t>3</w:t>
    </w:r>
    <w:r w:rsidRPr="00897E65">
      <w:rPr>
        <w:sz w:val="22"/>
        <w:szCs w:val="22"/>
      </w:rPr>
      <w:t>-</w:t>
    </w:r>
    <w:r w:rsidR="0039139B">
      <w:rPr>
        <w:sz w:val="22"/>
        <w:szCs w:val="22"/>
      </w:rPr>
      <w:t>0</w:t>
    </w:r>
    <w:r w:rsidR="001E34C8">
      <w:rPr>
        <w:sz w:val="22"/>
        <w:szCs w:val="22"/>
      </w:rPr>
      <w:t>6</w:t>
    </w:r>
    <w:r>
      <w:rPr>
        <w:sz w:val="22"/>
        <w:szCs w:val="22"/>
      </w:rPr>
      <w:t xml:space="preserve">/ </w:t>
    </w:r>
    <w:r w:rsidR="00FE5231">
      <w:rPr>
        <w:i/>
        <w:sz w:val="22"/>
        <w:szCs w:val="22"/>
      </w:rPr>
      <w:t>1</w:t>
    </w:r>
    <w:r w:rsidR="001E34C8">
      <w:rPr>
        <w:i/>
        <w:sz w:val="22"/>
        <w:szCs w:val="22"/>
      </w:rPr>
      <w:t>1</w:t>
    </w:r>
    <w:r w:rsidRPr="00AE6AAD">
      <w:rPr>
        <w:i/>
        <w:sz w:val="22"/>
        <w:szCs w:val="22"/>
        <w:vertAlign w:val="superscript"/>
      </w:rPr>
      <w:t>th</w:t>
    </w:r>
    <w:r w:rsidR="00914AD6">
      <w:rPr>
        <w:i/>
        <w:sz w:val="22"/>
        <w:szCs w:val="22"/>
        <w:vertAlign w:val="superscript"/>
      </w:rPr>
      <w:t xml:space="preserve"> </w:t>
    </w:r>
    <w:r w:rsidR="001E34C8">
      <w:rPr>
        <w:i/>
        <w:sz w:val="22"/>
        <w:szCs w:val="22"/>
      </w:rPr>
      <w:t>September</w:t>
    </w:r>
    <w:r w:rsidRPr="00AE6AAD">
      <w:rPr>
        <w:i/>
        <w:sz w:val="22"/>
        <w:szCs w:val="22"/>
      </w:rPr>
      <w:t xml:space="preserve"> 20</w:t>
    </w:r>
    <w:r w:rsidR="00FC3B6F">
      <w:rPr>
        <w:i/>
        <w:sz w:val="22"/>
        <w:szCs w:val="22"/>
      </w:rPr>
      <w:t>2</w:t>
    </w:r>
    <w:r w:rsidR="001E34C8">
      <w:rPr>
        <w:i/>
        <w:sz w:val="22"/>
        <w:szCs w:val="22"/>
      </w:rPr>
      <w:t>5</w:t>
    </w:r>
    <w:r w:rsidR="0039139B">
      <w:rPr>
        <w:i/>
        <w:sz w:val="22"/>
        <w:szCs w:val="22"/>
      </w:rPr>
      <w:tab/>
    </w:r>
    <w:r>
      <w:rPr>
        <w:i/>
        <w:sz w:val="20"/>
        <w:szCs w:val="20"/>
      </w:rPr>
      <w:tab/>
    </w:r>
    <w:r w:rsidRPr="00706EE1">
      <w:rPr>
        <w:sz w:val="22"/>
        <w:szCs w:val="22"/>
      </w:rPr>
      <w:tab/>
    </w:r>
    <w:r>
      <w:rPr>
        <w:sz w:val="22"/>
        <w:szCs w:val="22"/>
      </w:rPr>
      <w:tab/>
    </w:r>
    <w:r>
      <w:rPr>
        <w:sz w:val="22"/>
        <w:szCs w:val="22"/>
      </w:rPr>
      <w:tab/>
    </w:r>
    <w:r>
      <w:rPr>
        <w:sz w:val="22"/>
        <w:szCs w:val="22"/>
      </w:rPr>
      <w:tab/>
    </w:r>
    <w:r>
      <w:rPr>
        <w:sz w:val="22"/>
        <w:szCs w:val="22"/>
      </w:rPr>
      <w:tab/>
    </w:r>
    <w:r w:rsidRPr="00706EE1">
      <w:rPr>
        <w:sz w:val="22"/>
        <w:szCs w:val="22"/>
      </w:rPr>
      <w:t xml:space="preserve">Page </w:t>
    </w:r>
    <w:r w:rsidRPr="00706EE1">
      <w:rPr>
        <w:sz w:val="22"/>
        <w:szCs w:val="22"/>
      </w:rPr>
      <w:fldChar w:fldCharType="begin"/>
    </w:r>
    <w:r w:rsidRPr="00706EE1">
      <w:rPr>
        <w:sz w:val="22"/>
        <w:szCs w:val="22"/>
      </w:rPr>
      <w:instrText xml:space="preserve"> PAGE </w:instrText>
    </w:r>
    <w:r w:rsidRPr="00706EE1">
      <w:rPr>
        <w:sz w:val="22"/>
        <w:szCs w:val="22"/>
      </w:rPr>
      <w:fldChar w:fldCharType="separate"/>
    </w:r>
    <w:r w:rsidR="00515665">
      <w:rPr>
        <w:noProof/>
        <w:sz w:val="22"/>
        <w:szCs w:val="22"/>
      </w:rPr>
      <w:t>7</w:t>
    </w:r>
    <w:r w:rsidRPr="00706EE1">
      <w:rPr>
        <w:sz w:val="22"/>
        <w:szCs w:val="22"/>
      </w:rPr>
      <w:fldChar w:fldCharType="end"/>
    </w:r>
    <w:r>
      <w:rPr>
        <w:sz w:val="22"/>
        <w:szCs w:val="22"/>
      </w:rPr>
      <w:t xml:space="preserve"> of </w:t>
    </w:r>
    <w:r w:rsidRPr="00706EE1">
      <w:rPr>
        <w:sz w:val="22"/>
        <w:szCs w:val="22"/>
      </w:rPr>
      <w:fldChar w:fldCharType="begin"/>
    </w:r>
    <w:r w:rsidRPr="00706EE1">
      <w:rPr>
        <w:sz w:val="22"/>
        <w:szCs w:val="22"/>
      </w:rPr>
      <w:instrText xml:space="preserve"> NUMPAGES </w:instrText>
    </w:r>
    <w:r w:rsidRPr="00706EE1">
      <w:rPr>
        <w:sz w:val="22"/>
        <w:szCs w:val="22"/>
      </w:rPr>
      <w:fldChar w:fldCharType="separate"/>
    </w:r>
    <w:r w:rsidR="00515665">
      <w:rPr>
        <w:noProof/>
        <w:sz w:val="22"/>
        <w:szCs w:val="22"/>
      </w:rPr>
      <w:t>21</w:t>
    </w:r>
    <w:r w:rsidRPr="00706EE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9451" w14:textId="38A38B5D" w:rsidR="00E27AD2" w:rsidRPr="00AC24C2" w:rsidRDefault="001E34C8" w:rsidP="00820B88">
    <w:pPr>
      <w:rPr>
        <w:sz w:val="20"/>
        <w:szCs w:val="20"/>
      </w:rPr>
    </w:pPr>
    <w:r w:rsidRPr="00897E65">
      <w:rPr>
        <w:sz w:val="22"/>
        <w:szCs w:val="22"/>
      </w:rPr>
      <w:t>Form No: CE70</w:t>
    </w:r>
    <w:r>
      <w:rPr>
        <w:sz w:val="22"/>
        <w:szCs w:val="22"/>
      </w:rPr>
      <w:t>3</w:t>
    </w:r>
    <w:r w:rsidRPr="00897E65">
      <w:rPr>
        <w:sz w:val="22"/>
        <w:szCs w:val="22"/>
      </w:rPr>
      <w:t>-</w:t>
    </w:r>
    <w:r>
      <w:rPr>
        <w:sz w:val="22"/>
        <w:szCs w:val="22"/>
      </w:rPr>
      <w:t xml:space="preserve">06/ </w:t>
    </w:r>
    <w:r>
      <w:rPr>
        <w:i/>
        <w:sz w:val="22"/>
        <w:szCs w:val="22"/>
      </w:rPr>
      <w:t>11</w:t>
    </w:r>
    <w:r w:rsidRPr="00AE6AAD">
      <w:rPr>
        <w:i/>
        <w:sz w:val="22"/>
        <w:szCs w:val="22"/>
        <w:vertAlign w:val="superscript"/>
      </w:rPr>
      <w:t>th</w:t>
    </w:r>
    <w:r>
      <w:rPr>
        <w:i/>
        <w:sz w:val="22"/>
        <w:szCs w:val="22"/>
        <w:vertAlign w:val="superscript"/>
      </w:rPr>
      <w:t xml:space="preserve"> </w:t>
    </w:r>
    <w:r>
      <w:rPr>
        <w:i/>
        <w:sz w:val="22"/>
        <w:szCs w:val="22"/>
      </w:rPr>
      <w:t>September</w:t>
    </w:r>
    <w:r w:rsidRPr="00AE6AAD">
      <w:rPr>
        <w:i/>
        <w:sz w:val="22"/>
        <w:szCs w:val="22"/>
      </w:rPr>
      <w:t xml:space="preserve"> 20</w:t>
    </w:r>
    <w:r>
      <w:rPr>
        <w:i/>
        <w:sz w:val="22"/>
        <w:szCs w:val="22"/>
      </w:rPr>
      <w:t>25</w:t>
    </w:r>
    <w:r w:rsidR="00E27AD2" w:rsidRPr="00706EE1">
      <w:rPr>
        <w:sz w:val="22"/>
        <w:szCs w:val="22"/>
      </w:rPr>
      <w:tab/>
    </w:r>
    <w:r w:rsidR="00E27AD2">
      <w:rPr>
        <w:sz w:val="22"/>
        <w:szCs w:val="22"/>
      </w:rPr>
      <w:tab/>
    </w:r>
    <w:r w:rsidR="00E27AD2">
      <w:rPr>
        <w:sz w:val="22"/>
        <w:szCs w:val="22"/>
      </w:rPr>
      <w:tab/>
    </w:r>
    <w:r w:rsidR="00E27AD2">
      <w:rPr>
        <w:sz w:val="22"/>
        <w:szCs w:val="22"/>
      </w:rPr>
      <w:tab/>
      <w:t xml:space="preserve">                                                                                    </w:t>
    </w:r>
    <w:r w:rsidR="00E27AD2" w:rsidRPr="00706EE1">
      <w:rPr>
        <w:sz w:val="22"/>
        <w:szCs w:val="22"/>
      </w:rPr>
      <w:t xml:space="preserve">Page </w:t>
    </w:r>
    <w:r w:rsidR="00E27AD2" w:rsidRPr="00706EE1">
      <w:rPr>
        <w:sz w:val="22"/>
        <w:szCs w:val="22"/>
      </w:rPr>
      <w:fldChar w:fldCharType="begin"/>
    </w:r>
    <w:r w:rsidR="00E27AD2" w:rsidRPr="00706EE1">
      <w:rPr>
        <w:sz w:val="22"/>
        <w:szCs w:val="22"/>
      </w:rPr>
      <w:instrText xml:space="preserve"> PAGE </w:instrText>
    </w:r>
    <w:r w:rsidR="00E27AD2" w:rsidRPr="00706EE1">
      <w:rPr>
        <w:sz w:val="22"/>
        <w:szCs w:val="22"/>
      </w:rPr>
      <w:fldChar w:fldCharType="separate"/>
    </w:r>
    <w:r w:rsidR="00515665">
      <w:rPr>
        <w:noProof/>
        <w:sz w:val="22"/>
        <w:szCs w:val="22"/>
      </w:rPr>
      <w:t>16</w:t>
    </w:r>
    <w:r w:rsidR="00E27AD2" w:rsidRPr="00706EE1">
      <w:rPr>
        <w:sz w:val="22"/>
        <w:szCs w:val="22"/>
      </w:rPr>
      <w:fldChar w:fldCharType="end"/>
    </w:r>
    <w:r w:rsidR="00E27AD2">
      <w:rPr>
        <w:sz w:val="22"/>
        <w:szCs w:val="22"/>
      </w:rPr>
      <w:t xml:space="preserve"> of </w:t>
    </w:r>
    <w:r w:rsidR="00E27AD2" w:rsidRPr="00706EE1">
      <w:rPr>
        <w:sz w:val="22"/>
        <w:szCs w:val="22"/>
      </w:rPr>
      <w:fldChar w:fldCharType="begin"/>
    </w:r>
    <w:r w:rsidR="00E27AD2" w:rsidRPr="00706EE1">
      <w:rPr>
        <w:sz w:val="22"/>
        <w:szCs w:val="22"/>
      </w:rPr>
      <w:instrText xml:space="preserve"> NUMPAGES </w:instrText>
    </w:r>
    <w:r w:rsidR="00E27AD2" w:rsidRPr="00706EE1">
      <w:rPr>
        <w:sz w:val="22"/>
        <w:szCs w:val="22"/>
      </w:rPr>
      <w:fldChar w:fldCharType="separate"/>
    </w:r>
    <w:r w:rsidR="00515665">
      <w:rPr>
        <w:noProof/>
        <w:sz w:val="22"/>
        <w:szCs w:val="22"/>
      </w:rPr>
      <w:t>21</w:t>
    </w:r>
    <w:r w:rsidR="00E27AD2" w:rsidRPr="00706EE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9458" w14:textId="5E2D0675" w:rsidR="00E27AD2" w:rsidRPr="00706EE1" w:rsidRDefault="006A0468" w:rsidP="00706EE1">
    <w:pPr>
      <w:rPr>
        <w:i/>
      </w:rPr>
    </w:pPr>
    <w:r w:rsidRPr="00897E65">
      <w:rPr>
        <w:sz w:val="22"/>
        <w:szCs w:val="22"/>
      </w:rPr>
      <w:t>Form No: CE70</w:t>
    </w:r>
    <w:r>
      <w:rPr>
        <w:sz w:val="22"/>
        <w:szCs w:val="22"/>
      </w:rPr>
      <w:t>3</w:t>
    </w:r>
    <w:r w:rsidRPr="00897E65">
      <w:rPr>
        <w:sz w:val="22"/>
        <w:szCs w:val="22"/>
      </w:rPr>
      <w:t>-</w:t>
    </w:r>
    <w:r>
      <w:rPr>
        <w:sz w:val="22"/>
        <w:szCs w:val="22"/>
      </w:rPr>
      <w:t xml:space="preserve">06/ </w:t>
    </w:r>
    <w:r>
      <w:rPr>
        <w:i/>
        <w:sz w:val="22"/>
        <w:szCs w:val="22"/>
      </w:rPr>
      <w:t>11</w:t>
    </w:r>
    <w:r w:rsidRPr="00AE6AAD">
      <w:rPr>
        <w:i/>
        <w:sz w:val="22"/>
        <w:szCs w:val="22"/>
        <w:vertAlign w:val="superscript"/>
      </w:rPr>
      <w:t>th</w:t>
    </w:r>
    <w:r>
      <w:rPr>
        <w:i/>
        <w:sz w:val="22"/>
        <w:szCs w:val="22"/>
        <w:vertAlign w:val="superscript"/>
      </w:rPr>
      <w:t xml:space="preserve"> </w:t>
    </w:r>
    <w:r>
      <w:rPr>
        <w:i/>
        <w:sz w:val="22"/>
        <w:szCs w:val="22"/>
      </w:rPr>
      <w:t>September</w:t>
    </w:r>
    <w:r w:rsidRPr="00AE6AAD">
      <w:rPr>
        <w:i/>
        <w:sz w:val="22"/>
        <w:szCs w:val="22"/>
      </w:rPr>
      <w:t xml:space="preserve"> 20</w:t>
    </w:r>
    <w:r>
      <w:rPr>
        <w:i/>
        <w:sz w:val="22"/>
        <w:szCs w:val="22"/>
      </w:rPr>
      <w:t>25</w:t>
    </w:r>
    <w:r w:rsidR="00E27AD2">
      <w:rPr>
        <w:i/>
        <w:sz w:val="22"/>
        <w:szCs w:val="22"/>
      </w:rPr>
      <w:tab/>
    </w:r>
    <w:r w:rsidR="00E27AD2">
      <w:rPr>
        <w:i/>
      </w:rPr>
      <w:tab/>
    </w:r>
    <w:r w:rsidR="00E27AD2">
      <w:rPr>
        <w:i/>
      </w:rPr>
      <w:tab/>
    </w:r>
    <w:r w:rsidR="00E27AD2">
      <w:rPr>
        <w:i/>
      </w:rPr>
      <w:tab/>
    </w:r>
    <w:r w:rsidR="00E27AD2">
      <w:rPr>
        <w:i/>
      </w:rPr>
      <w:tab/>
    </w:r>
    <w:r w:rsidR="00E27AD2" w:rsidRPr="00706EE1">
      <w:rPr>
        <w:sz w:val="22"/>
        <w:szCs w:val="22"/>
      </w:rPr>
      <w:tab/>
      <w:t xml:space="preserve">Page </w:t>
    </w:r>
    <w:r w:rsidR="00E27AD2" w:rsidRPr="00706EE1">
      <w:rPr>
        <w:sz w:val="22"/>
        <w:szCs w:val="22"/>
      </w:rPr>
      <w:fldChar w:fldCharType="begin"/>
    </w:r>
    <w:r w:rsidR="00E27AD2" w:rsidRPr="00706EE1">
      <w:rPr>
        <w:sz w:val="22"/>
        <w:szCs w:val="22"/>
      </w:rPr>
      <w:instrText xml:space="preserve"> PAGE </w:instrText>
    </w:r>
    <w:r w:rsidR="00E27AD2" w:rsidRPr="00706EE1">
      <w:rPr>
        <w:sz w:val="22"/>
        <w:szCs w:val="22"/>
      </w:rPr>
      <w:fldChar w:fldCharType="separate"/>
    </w:r>
    <w:r w:rsidR="00515665">
      <w:rPr>
        <w:noProof/>
        <w:sz w:val="22"/>
        <w:szCs w:val="22"/>
      </w:rPr>
      <w:t>21</w:t>
    </w:r>
    <w:r w:rsidR="00E27AD2" w:rsidRPr="00706EE1">
      <w:rPr>
        <w:sz w:val="22"/>
        <w:szCs w:val="22"/>
      </w:rPr>
      <w:fldChar w:fldCharType="end"/>
    </w:r>
    <w:r w:rsidR="00E27AD2">
      <w:rPr>
        <w:sz w:val="22"/>
        <w:szCs w:val="22"/>
      </w:rPr>
      <w:t xml:space="preserve"> of </w:t>
    </w:r>
    <w:r w:rsidR="00E27AD2" w:rsidRPr="00706EE1">
      <w:rPr>
        <w:sz w:val="22"/>
        <w:szCs w:val="22"/>
      </w:rPr>
      <w:fldChar w:fldCharType="begin"/>
    </w:r>
    <w:r w:rsidR="00E27AD2" w:rsidRPr="00706EE1">
      <w:rPr>
        <w:sz w:val="22"/>
        <w:szCs w:val="22"/>
      </w:rPr>
      <w:instrText xml:space="preserve"> NUMPAGES </w:instrText>
    </w:r>
    <w:r w:rsidR="00E27AD2" w:rsidRPr="00706EE1">
      <w:rPr>
        <w:sz w:val="22"/>
        <w:szCs w:val="22"/>
      </w:rPr>
      <w:fldChar w:fldCharType="separate"/>
    </w:r>
    <w:r w:rsidR="00515665">
      <w:rPr>
        <w:noProof/>
        <w:sz w:val="22"/>
        <w:szCs w:val="22"/>
      </w:rPr>
      <w:t>21</w:t>
    </w:r>
    <w:r w:rsidR="00E27AD2" w:rsidRPr="00706EE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2306" w14:textId="77777777" w:rsidR="001E1323" w:rsidRDefault="001E1323">
      <w:r>
        <w:separator/>
      </w:r>
    </w:p>
  </w:footnote>
  <w:footnote w:type="continuationSeparator" w:id="0">
    <w:p w14:paraId="50D0B188" w14:textId="77777777" w:rsidR="001E1323" w:rsidRDefault="001E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Look w:val="01E0" w:firstRow="1" w:lastRow="1" w:firstColumn="1" w:lastColumn="1" w:noHBand="0" w:noVBand="0"/>
    </w:tblPr>
    <w:tblGrid>
      <w:gridCol w:w="1542"/>
      <w:gridCol w:w="8718"/>
    </w:tblGrid>
    <w:tr w:rsidR="00E27AD2" w14:paraId="04559446" w14:textId="77777777" w:rsidTr="00820B88">
      <w:tc>
        <w:tcPr>
          <w:tcW w:w="1542" w:type="dxa"/>
        </w:tcPr>
        <w:p w14:paraId="04559444" w14:textId="77777777" w:rsidR="00E27AD2" w:rsidRDefault="00E27AD2" w:rsidP="00820B88">
          <w:pPr>
            <w:pStyle w:val="Header"/>
          </w:pPr>
        </w:p>
      </w:tc>
      <w:tc>
        <w:tcPr>
          <w:tcW w:w="8718" w:type="dxa"/>
          <w:vAlign w:val="bottom"/>
        </w:tcPr>
        <w:p w14:paraId="04559445" w14:textId="77777777" w:rsidR="00E27AD2" w:rsidRDefault="00E27AD2" w:rsidP="00820B88">
          <w:pPr>
            <w:pStyle w:val="Header"/>
          </w:pPr>
          <w:r>
            <w:rPr>
              <w:noProof/>
            </w:rPr>
            <w:t xml:space="preserve">                      </w:t>
          </w:r>
          <w:r w:rsidRPr="004A4651">
            <w:rPr>
              <w:noProof/>
            </w:rPr>
            <w:drawing>
              <wp:inline distT="0" distB="0" distL="0" distR="0" wp14:anchorId="04559459" wp14:editId="0455945A">
                <wp:extent cx="2236470" cy="684203"/>
                <wp:effectExtent l="19050" t="0" r="0" b="0"/>
                <wp:docPr id="4" name="Picture 3"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ardimci\Desktop\SIK KULLANILAN FORMLAR\Logo Sağda Siyah.jpg"/>
                        <pic:cNvPicPr>
                          <a:picLocks noChangeAspect="1" noChangeArrowheads="1"/>
                        </pic:cNvPicPr>
                      </pic:nvPicPr>
                      <pic:blipFill>
                        <a:blip r:embed="rId1"/>
                        <a:srcRect/>
                        <a:stretch>
                          <a:fillRect/>
                        </a:stretch>
                      </pic:blipFill>
                      <pic:spPr bwMode="auto">
                        <a:xfrm>
                          <a:off x="0" y="0"/>
                          <a:ext cx="2251044" cy="688662"/>
                        </a:xfrm>
                        <a:prstGeom prst="rect">
                          <a:avLst/>
                        </a:prstGeom>
                        <a:noFill/>
                        <a:ln w="9525">
                          <a:noFill/>
                          <a:miter lim="800000"/>
                          <a:headEnd/>
                          <a:tailEnd/>
                        </a:ln>
                      </pic:spPr>
                    </pic:pic>
                  </a:graphicData>
                </a:graphic>
              </wp:inline>
            </w:drawing>
          </w:r>
        </w:p>
      </w:tc>
    </w:tr>
    <w:tr w:rsidR="00E27AD2" w14:paraId="04559448" w14:textId="77777777" w:rsidTr="00820B88">
      <w:tc>
        <w:tcPr>
          <w:tcW w:w="10260" w:type="dxa"/>
          <w:gridSpan w:val="2"/>
        </w:tcPr>
        <w:p w14:paraId="04559447" w14:textId="77777777" w:rsidR="00E27AD2" w:rsidRDefault="00E27AD2" w:rsidP="00820B88">
          <w:pPr>
            <w:pStyle w:val="Heading2"/>
            <w:jc w:val="center"/>
            <w:rPr>
              <w:rFonts w:ascii="Arial" w:hAnsi="Arial" w:cs="Arial"/>
              <w:sz w:val="10"/>
              <w:szCs w:val="10"/>
            </w:rPr>
          </w:pPr>
        </w:p>
      </w:tc>
    </w:tr>
  </w:tbl>
  <w:p w14:paraId="04559449" w14:textId="77777777" w:rsidR="00E27AD2" w:rsidRPr="00BB37E5" w:rsidRDefault="00E27AD2" w:rsidP="004A4651">
    <w:pPr>
      <w:pStyle w:val="Heading2"/>
      <w:pBdr>
        <w:bottom w:val="single" w:sz="18" w:space="11" w:color="auto"/>
      </w:pBdr>
      <w:spacing w:before="120"/>
      <w:jc w:val="center"/>
      <w:rPr>
        <w:i/>
        <w:sz w:val="22"/>
        <w:szCs w:val="22"/>
        <w:lang w:val="en-US"/>
      </w:rPr>
    </w:pPr>
    <w:r w:rsidRPr="00BB37E5">
      <w:rPr>
        <w:sz w:val="22"/>
        <w:szCs w:val="22"/>
        <w:lang w:val="en-US"/>
      </w:rPr>
      <w:t xml:space="preserve">GEZİ TEKNELERİ </w:t>
    </w:r>
    <w:r>
      <w:rPr>
        <w:sz w:val="22"/>
        <w:szCs w:val="22"/>
        <w:lang w:val="en-US"/>
      </w:rPr>
      <w:t xml:space="preserve">ve KİŞİSEL DENİZ TAŞITLARI </w:t>
    </w:r>
    <w:r w:rsidRPr="00BB37E5">
      <w:rPr>
        <w:sz w:val="22"/>
        <w:szCs w:val="22"/>
        <w:lang w:val="en-US"/>
      </w:rPr>
      <w:t>YÖNETMELİĞİNE GÖRE ÜRÜN BELGELENDİRME PROGRAMI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Ind w:w="108" w:type="dxa"/>
      <w:tblLook w:val="01E0" w:firstRow="1" w:lastRow="1" w:firstColumn="1" w:lastColumn="1" w:noHBand="0" w:noVBand="0"/>
    </w:tblPr>
    <w:tblGrid>
      <w:gridCol w:w="1542"/>
      <w:gridCol w:w="11783"/>
    </w:tblGrid>
    <w:tr w:rsidR="00E27AD2" w14:paraId="0455944D" w14:textId="77777777" w:rsidTr="00420F22">
      <w:tc>
        <w:tcPr>
          <w:tcW w:w="1542" w:type="dxa"/>
        </w:tcPr>
        <w:p w14:paraId="0455944B" w14:textId="77777777" w:rsidR="00E27AD2" w:rsidRDefault="00E27AD2" w:rsidP="00820B88">
          <w:pPr>
            <w:pStyle w:val="Header"/>
          </w:pPr>
        </w:p>
      </w:tc>
      <w:tc>
        <w:tcPr>
          <w:tcW w:w="11783" w:type="dxa"/>
          <w:vAlign w:val="bottom"/>
        </w:tcPr>
        <w:p w14:paraId="0455944C" w14:textId="77777777" w:rsidR="00E27AD2" w:rsidRDefault="00E27AD2" w:rsidP="00420F22">
          <w:pPr>
            <w:pStyle w:val="Header"/>
            <w:tabs>
              <w:tab w:val="clear" w:pos="4536"/>
              <w:tab w:val="center" w:pos="6005"/>
            </w:tabs>
            <w:ind w:firstLine="3170"/>
          </w:pPr>
          <w:r>
            <w:rPr>
              <w:noProof/>
            </w:rPr>
            <w:drawing>
              <wp:inline distT="0" distB="0" distL="0" distR="0" wp14:anchorId="0455945B" wp14:editId="0455945C">
                <wp:extent cx="2080876" cy="637434"/>
                <wp:effectExtent l="19050" t="0" r="0" b="0"/>
                <wp:docPr id="3" name="Picture 4"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yardimci\Desktop\SIK KULLANILAN FORMLAR\Logo Sağda Siyah.jpg"/>
                        <pic:cNvPicPr>
                          <a:picLocks noChangeAspect="1" noChangeArrowheads="1"/>
                        </pic:cNvPicPr>
                      </pic:nvPicPr>
                      <pic:blipFill>
                        <a:blip r:embed="rId1"/>
                        <a:srcRect/>
                        <a:stretch>
                          <a:fillRect/>
                        </a:stretch>
                      </pic:blipFill>
                      <pic:spPr bwMode="auto">
                        <a:xfrm>
                          <a:off x="0" y="0"/>
                          <a:ext cx="2087438" cy="639444"/>
                        </a:xfrm>
                        <a:prstGeom prst="rect">
                          <a:avLst/>
                        </a:prstGeom>
                        <a:noFill/>
                        <a:ln w="9525">
                          <a:noFill/>
                          <a:miter lim="800000"/>
                          <a:headEnd/>
                          <a:tailEnd/>
                        </a:ln>
                      </pic:spPr>
                    </pic:pic>
                  </a:graphicData>
                </a:graphic>
              </wp:inline>
            </w:drawing>
          </w:r>
          <w:r>
            <w:rPr>
              <w:noProof/>
            </w:rPr>
            <w:t xml:space="preserve">                      </w:t>
          </w:r>
        </w:p>
      </w:tc>
    </w:tr>
    <w:tr w:rsidR="00E27AD2" w14:paraId="0455944F" w14:textId="77777777" w:rsidTr="00420F22">
      <w:tc>
        <w:tcPr>
          <w:tcW w:w="13325" w:type="dxa"/>
          <w:gridSpan w:val="2"/>
        </w:tcPr>
        <w:p w14:paraId="0455944E" w14:textId="77777777" w:rsidR="00E27AD2" w:rsidRDefault="00E27AD2" w:rsidP="00820B88">
          <w:pPr>
            <w:pStyle w:val="Heading2"/>
            <w:jc w:val="center"/>
            <w:rPr>
              <w:rFonts w:ascii="Arial" w:hAnsi="Arial" w:cs="Arial"/>
              <w:sz w:val="10"/>
              <w:szCs w:val="10"/>
            </w:rPr>
          </w:pPr>
        </w:p>
      </w:tc>
    </w:tr>
  </w:tbl>
  <w:p w14:paraId="04559450" w14:textId="77777777" w:rsidR="00E27AD2" w:rsidRPr="00BB37E5" w:rsidRDefault="00E27AD2" w:rsidP="001E7BEE">
    <w:pPr>
      <w:pStyle w:val="Heading2"/>
      <w:pBdr>
        <w:bottom w:val="single" w:sz="18" w:space="11" w:color="auto"/>
      </w:pBdr>
      <w:spacing w:before="120"/>
      <w:jc w:val="center"/>
      <w:rPr>
        <w:i/>
        <w:sz w:val="22"/>
        <w:szCs w:val="22"/>
        <w:lang w:val="en-US"/>
      </w:rPr>
    </w:pPr>
    <w:r w:rsidRPr="00BB37E5">
      <w:rPr>
        <w:sz w:val="22"/>
        <w:szCs w:val="22"/>
        <w:lang w:val="en-US"/>
      </w:rPr>
      <w:t xml:space="preserve">GEZİ TEKNELERİ </w:t>
    </w:r>
    <w:r>
      <w:rPr>
        <w:sz w:val="22"/>
        <w:szCs w:val="22"/>
        <w:lang w:val="en-US"/>
      </w:rPr>
      <w:t xml:space="preserve">ve KİŞİSEL DENİZ TAŞITLARI </w:t>
    </w:r>
    <w:r w:rsidRPr="00BB37E5">
      <w:rPr>
        <w:sz w:val="22"/>
        <w:szCs w:val="22"/>
        <w:lang w:val="en-US"/>
      </w:rPr>
      <w:t>YÖNETMELİĞİNE GÖRE ÜRÜN BELGELENDİRME PROGRAMI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Look w:val="01E0" w:firstRow="1" w:lastRow="1" w:firstColumn="1" w:lastColumn="1" w:noHBand="0" w:noVBand="0"/>
    </w:tblPr>
    <w:tblGrid>
      <w:gridCol w:w="1542"/>
      <w:gridCol w:w="8718"/>
    </w:tblGrid>
    <w:tr w:rsidR="00E27AD2" w14:paraId="04559454" w14:textId="77777777" w:rsidTr="007B0270">
      <w:tc>
        <w:tcPr>
          <w:tcW w:w="1542" w:type="dxa"/>
        </w:tcPr>
        <w:p w14:paraId="04559452" w14:textId="77777777" w:rsidR="00E27AD2" w:rsidRDefault="00E27AD2" w:rsidP="00AD1755">
          <w:pPr>
            <w:pStyle w:val="Header"/>
            <w:tabs>
              <w:tab w:val="clear" w:pos="4536"/>
            </w:tabs>
          </w:pPr>
        </w:p>
      </w:tc>
      <w:tc>
        <w:tcPr>
          <w:tcW w:w="8718" w:type="dxa"/>
          <w:vAlign w:val="bottom"/>
        </w:tcPr>
        <w:p w14:paraId="04559453" w14:textId="77777777" w:rsidR="00E27AD2" w:rsidRDefault="00E27AD2">
          <w:pPr>
            <w:pStyle w:val="Header"/>
          </w:pPr>
          <w:r>
            <w:rPr>
              <w:noProof/>
            </w:rPr>
            <w:t xml:space="preserve">             </w:t>
          </w:r>
          <w:r>
            <w:rPr>
              <w:noProof/>
            </w:rPr>
            <w:drawing>
              <wp:inline distT="0" distB="0" distL="0" distR="0" wp14:anchorId="0455945D" wp14:editId="0455945E">
                <wp:extent cx="2385818" cy="730847"/>
                <wp:effectExtent l="19050" t="0" r="0" b="0"/>
                <wp:docPr id="10" name="Picture 5"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yardimci\Desktop\SIK KULLANILAN FORMLAR\Logo Sağda Siyah.jpg"/>
                        <pic:cNvPicPr>
                          <a:picLocks noChangeAspect="1" noChangeArrowheads="1"/>
                        </pic:cNvPicPr>
                      </pic:nvPicPr>
                      <pic:blipFill>
                        <a:blip r:embed="rId1"/>
                        <a:srcRect/>
                        <a:stretch>
                          <a:fillRect/>
                        </a:stretch>
                      </pic:blipFill>
                      <pic:spPr bwMode="auto">
                        <a:xfrm>
                          <a:off x="0" y="0"/>
                          <a:ext cx="2387700" cy="731423"/>
                        </a:xfrm>
                        <a:prstGeom prst="rect">
                          <a:avLst/>
                        </a:prstGeom>
                        <a:noFill/>
                        <a:ln w="9525">
                          <a:noFill/>
                          <a:miter lim="800000"/>
                          <a:headEnd/>
                          <a:tailEnd/>
                        </a:ln>
                      </pic:spPr>
                    </pic:pic>
                  </a:graphicData>
                </a:graphic>
              </wp:inline>
            </w:drawing>
          </w:r>
          <w:r>
            <w:rPr>
              <w:noProof/>
            </w:rPr>
            <w:t xml:space="preserve">         </w:t>
          </w:r>
        </w:p>
      </w:tc>
    </w:tr>
    <w:tr w:rsidR="00E27AD2" w14:paraId="04559456" w14:textId="77777777">
      <w:tc>
        <w:tcPr>
          <w:tcW w:w="10260" w:type="dxa"/>
          <w:gridSpan w:val="2"/>
        </w:tcPr>
        <w:p w14:paraId="04559455" w14:textId="77777777" w:rsidR="00E27AD2" w:rsidRDefault="00E27AD2" w:rsidP="00426949">
          <w:pPr>
            <w:pStyle w:val="Heading2"/>
            <w:rPr>
              <w:rFonts w:ascii="Arial" w:hAnsi="Arial" w:cs="Arial"/>
              <w:sz w:val="10"/>
              <w:szCs w:val="10"/>
            </w:rPr>
          </w:pPr>
        </w:p>
      </w:tc>
    </w:tr>
  </w:tbl>
  <w:p w14:paraId="04559457" w14:textId="77777777" w:rsidR="00E27AD2" w:rsidRPr="00426949" w:rsidRDefault="00E27AD2" w:rsidP="00426949">
    <w:pPr>
      <w:pStyle w:val="Heading2"/>
      <w:pBdr>
        <w:bottom w:val="single" w:sz="18" w:space="11" w:color="auto"/>
      </w:pBdr>
      <w:jc w:val="center"/>
      <w:rPr>
        <w:i/>
        <w:sz w:val="22"/>
        <w:szCs w:val="22"/>
        <w:lang w:val="en-US"/>
      </w:rPr>
    </w:pPr>
    <w:r w:rsidRPr="00426949">
      <w:rPr>
        <w:sz w:val="22"/>
        <w:szCs w:val="22"/>
        <w:lang w:val="en-US"/>
      </w:rPr>
      <w:t xml:space="preserve">GEZİ TEKNELERİ </w:t>
    </w:r>
    <w:r>
      <w:rPr>
        <w:sz w:val="22"/>
        <w:szCs w:val="22"/>
        <w:lang w:val="en-US"/>
      </w:rPr>
      <w:t xml:space="preserve">ve KİŞİSEL DENİZ TAŞITLARI </w:t>
    </w:r>
    <w:r w:rsidRPr="00426949">
      <w:rPr>
        <w:sz w:val="22"/>
        <w:szCs w:val="22"/>
        <w:lang w:val="en-US"/>
      </w:rPr>
      <w:t>YÖNETMELİĞİNE GÖRE ÜRÜN BELGELENDİRME PROGRAMI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D38BE4"/>
    <w:multiLevelType w:val="hybridMultilevel"/>
    <w:tmpl w:val="732970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0643C"/>
    <w:multiLevelType w:val="hybridMultilevel"/>
    <w:tmpl w:val="384037CC"/>
    <w:lvl w:ilvl="0" w:tplc="061CDD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9E71B5"/>
    <w:multiLevelType w:val="multilevel"/>
    <w:tmpl w:val="E8720AC8"/>
    <w:lvl w:ilvl="0">
      <w:start w:val="5"/>
      <w:numFmt w:val="decimal"/>
      <w:lvlText w:val="%1"/>
      <w:lvlJc w:val="left"/>
      <w:pPr>
        <w:tabs>
          <w:tab w:val="num" w:pos="405"/>
        </w:tabs>
        <w:ind w:left="405" w:hanging="405"/>
      </w:pPr>
      <w:rPr>
        <w:rFonts w:hint="default"/>
        <w:b/>
      </w:rPr>
    </w:lvl>
    <w:lvl w:ilvl="1">
      <w:start w:val="4"/>
      <w:numFmt w:val="decimal"/>
      <w:lvlText w:val="%1.%2"/>
      <w:lvlJc w:val="left"/>
      <w:pPr>
        <w:tabs>
          <w:tab w:val="num" w:pos="405"/>
        </w:tabs>
        <w:ind w:left="405" w:hanging="40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9B9FFF0"/>
    <w:multiLevelType w:val="hybridMultilevel"/>
    <w:tmpl w:val="932CD7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572683"/>
    <w:multiLevelType w:val="hybridMultilevel"/>
    <w:tmpl w:val="5566BD00"/>
    <w:lvl w:ilvl="0" w:tplc="292861BE">
      <w:start w:val="1"/>
      <w:numFmt w:val="bullet"/>
      <w:lvlText w:val="-"/>
      <w:lvlJc w:val="left"/>
      <w:pPr>
        <w:tabs>
          <w:tab w:val="num" w:pos="720"/>
        </w:tabs>
        <w:ind w:left="720" w:hanging="360"/>
      </w:pPr>
      <w:rPr>
        <w:rFonts w:ascii="New Century Schoolbook" w:hAnsi="New Century Schoolbook"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C775C"/>
    <w:multiLevelType w:val="multilevel"/>
    <w:tmpl w:val="2A4ACC78"/>
    <w:lvl w:ilvl="0">
      <w:start w:val="4"/>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F605AD"/>
    <w:multiLevelType w:val="hybridMultilevel"/>
    <w:tmpl w:val="B19EA7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9364C1"/>
    <w:multiLevelType w:val="singleLevel"/>
    <w:tmpl w:val="C048FD26"/>
    <w:lvl w:ilvl="0">
      <w:start w:val="1"/>
      <w:numFmt w:val="upperRoman"/>
      <w:lvlText w:val="%1."/>
      <w:lvlJc w:val="left"/>
      <w:pPr>
        <w:tabs>
          <w:tab w:val="num" w:pos="502"/>
        </w:tabs>
        <w:ind w:left="502" w:hanging="360"/>
      </w:pPr>
      <w:rPr>
        <w:rFonts w:ascii="Times New Roman" w:eastAsia="Times New Roman" w:hAnsi="Times New Roman" w:cs="Times New Roman"/>
      </w:rPr>
    </w:lvl>
  </w:abstractNum>
  <w:abstractNum w:abstractNumId="8" w15:restartNumberingAfterBreak="0">
    <w:nsid w:val="1BFF4E52"/>
    <w:multiLevelType w:val="hybridMultilevel"/>
    <w:tmpl w:val="2DCEB93C"/>
    <w:lvl w:ilvl="0" w:tplc="041F000F">
      <w:start w:val="1"/>
      <w:numFmt w:val="decimal"/>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B52F64"/>
    <w:multiLevelType w:val="hybridMultilevel"/>
    <w:tmpl w:val="8A7404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616F92"/>
    <w:multiLevelType w:val="multilevel"/>
    <w:tmpl w:val="FBBE4F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723695"/>
    <w:multiLevelType w:val="hybridMultilevel"/>
    <w:tmpl w:val="56C68086"/>
    <w:lvl w:ilvl="0" w:tplc="FFFFFFFF">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EF49BC"/>
    <w:multiLevelType w:val="hybridMultilevel"/>
    <w:tmpl w:val="3766C362"/>
    <w:lvl w:ilvl="0" w:tplc="1C4AA5BE">
      <w:start w:val="1"/>
      <w:numFmt w:val="lowerLetter"/>
      <w:lvlText w:val="%1)"/>
      <w:lvlJc w:val="left"/>
      <w:pPr>
        <w:ind w:left="1070" w:hanging="360"/>
      </w:pPr>
      <w:rPr>
        <w:rFonts w:ascii="Times New Roman" w:eastAsia="Times New Roman" w:hAnsi="Times New Roman" w:cs="Times New Roman"/>
        <w:sz w:val="20"/>
        <w:szCs w:val="20"/>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346F3AC7"/>
    <w:multiLevelType w:val="hybridMultilevel"/>
    <w:tmpl w:val="4F18A100"/>
    <w:lvl w:ilvl="0" w:tplc="203CF3E2">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AC5891"/>
    <w:multiLevelType w:val="hybridMultilevel"/>
    <w:tmpl w:val="D4CC16D6"/>
    <w:lvl w:ilvl="0" w:tplc="7D00CB2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257872"/>
    <w:multiLevelType w:val="hybridMultilevel"/>
    <w:tmpl w:val="1FB81990"/>
    <w:lvl w:ilvl="0" w:tplc="059EC544">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8C634B"/>
    <w:multiLevelType w:val="hybridMultilevel"/>
    <w:tmpl w:val="B1221108"/>
    <w:lvl w:ilvl="0" w:tplc="59E04014">
      <w:start w:val="6"/>
      <w:numFmt w:val="decimal"/>
      <w:lvlText w:val="%1."/>
      <w:lvlJc w:val="left"/>
      <w:pPr>
        <w:tabs>
          <w:tab w:val="num" w:pos="712"/>
        </w:tabs>
        <w:ind w:left="712" w:hanging="57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42213EE5"/>
    <w:multiLevelType w:val="hybridMultilevel"/>
    <w:tmpl w:val="0CC8A0F2"/>
    <w:lvl w:ilvl="0" w:tplc="CD3042F4">
      <w:start w:val="1"/>
      <w:numFmt w:val="lowerLetter"/>
      <w:lvlText w:val="(%1)"/>
      <w:lvlJc w:val="left"/>
      <w:pPr>
        <w:ind w:left="360"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8" w15:restartNumberingAfterBreak="0">
    <w:nsid w:val="466546AB"/>
    <w:multiLevelType w:val="multilevel"/>
    <w:tmpl w:val="5566BD00"/>
    <w:lvl w:ilvl="0">
      <w:start w:val="1"/>
      <w:numFmt w:val="bullet"/>
      <w:lvlText w:val="-"/>
      <w:lvlJc w:val="left"/>
      <w:pPr>
        <w:tabs>
          <w:tab w:val="num" w:pos="720"/>
        </w:tabs>
        <w:ind w:left="720" w:hanging="360"/>
      </w:pPr>
      <w:rPr>
        <w:rFonts w:ascii="New Century Schoolbook" w:hAnsi="New Century Schoolbook"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0F0DF4"/>
    <w:multiLevelType w:val="hybridMultilevel"/>
    <w:tmpl w:val="F3661CF2"/>
    <w:lvl w:ilvl="0" w:tplc="FFFFFFFF">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0D72D1"/>
    <w:multiLevelType w:val="hybridMultilevel"/>
    <w:tmpl w:val="64B84776"/>
    <w:lvl w:ilvl="0" w:tplc="08BA2E44">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789"/>
        </w:tabs>
        <w:ind w:left="1789"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8A33C84"/>
    <w:multiLevelType w:val="singleLevel"/>
    <w:tmpl w:val="C048FD26"/>
    <w:lvl w:ilvl="0">
      <w:start w:val="1"/>
      <w:numFmt w:val="upperRoman"/>
      <w:lvlText w:val="%1."/>
      <w:lvlJc w:val="left"/>
      <w:pPr>
        <w:tabs>
          <w:tab w:val="num" w:pos="502"/>
        </w:tabs>
        <w:ind w:left="502" w:hanging="360"/>
      </w:pPr>
      <w:rPr>
        <w:rFonts w:ascii="Times New Roman" w:eastAsia="Times New Roman" w:hAnsi="Times New Roman" w:cs="Times New Roman"/>
      </w:rPr>
    </w:lvl>
  </w:abstractNum>
  <w:abstractNum w:abstractNumId="22" w15:restartNumberingAfterBreak="0">
    <w:nsid w:val="5DC05C5A"/>
    <w:multiLevelType w:val="hybridMultilevel"/>
    <w:tmpl w:val="FD2644EC"/>
    <w:lvl w:ilvl="0" w:tplc="FFFFFFFF">
      <w:start w:val="2"/>
      <w:numFmt w:val="bullet"/>
      <w:lvlText w:val="-"/>
      <w:lvlJc w:val="left"/>
      <w:pPr>
        <w:tabs>
          <w:tab w:val="num" w:pos="1440"/>
        </w:tabs>
        <w:ind w:left="1440" w:hanging="360"/>
      </w:pPr>
      <w:rPr>
        <w:rFonts w:ascii="Times New Roman" w:eastAsia="Times New Roman" w:hAnsi="Times New Roman" w:cs="Times New Roman" w:hint="default"/>
        <w:b/>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5E208C"/>
    <w:multiLevelType w:val="multilevel"/>
    <w:tmpl w:val="9FFE6F6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3A156DD"/>
    <w:multiLevelType w:val="hybridMultilevel"/>
    <w:tmpl w:val="54FA9330"/>
    <w:lvl w:ilvl="0" w:tplc="CADE605C">
      <w:start w:val="1"/>
      <w:numFmt w:val="bullet"/>
      <w:lvlText w:val=""/>
      <w:lvlJc w:val="left"/>
      <w:pPr>
        <w:tabs>
          <w:tab w:val="num" w:pos="720"/>
        </w:tabs>
        <w:ind w:left="700" w:hanging="34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7418"/>
    <w:multiLevelType w:val="hybridMultilevel"/>
    <w:tmpl w:val="0EDEB842"/>
    <w:lvl w:ilvl="0" w:tplc="6FF6CF88">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091CA3"/>
    <w:multiLevelType w:val="hybridMultilevel"/>
    <w:tmpl w:val="AAAC1168"/>
    <w:lvl w:ilvl="0" w:tplc="04C43AF0">
      <w:start w:val="5"/>
      <w:numFmt w:val="bullet"/>
      <w:lvlText w:val="-"/>
      <w:lvlJc w:val="left"/>
      <w:pPr>
        <w:ind w:left="1146" w:hanging="360"/>
      </w:pPr>
      <w:rPr>
        <w:rFonts w:hint="default"/>
        <w:spacing w:val="2"/>
        <w:kern w:val="20"/>
        <w:position w:val="2"/>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15:restartNumberingAfterBreak="0">
    <w:nsid w:val="77735A7F"/>
    <w:multiLevelType w:val="multilevel"/>
    <w:tmpl w:val="16FAF156"/>
    <w:lvl w:ilvl="0">
      <w:start w:val="1"/>
      <w:numFmt w:val="decimal"/>
      <w:lvlText w:val="%1."/>
      <w:lvlJc w:val="left"/>
      <w:pPr>
        <w:ind w:left="780" w:hanging="360"/>
      </w:pPr>
      <w:rPr>
        <w:rFonts w:hint="default"/>
        <w:strike w:val="0"/>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2089497880">
    <w:abstractNumId w:val="4"/>
  </w:num>
  <w:num w:numId="2" w16cid:durableId="291903390">
    <w:abstractNumId w:val="18"/>
  </w:num>
  <w:num w:numId="3" w16cid:durableId="1463037799">
    <w:abstractNumId w:val="24"/>
  </w:num>
  <w:num w:numId="4" w16cid:durableId="1812748275">
    <w:abstractNumId w:val="2"/>
  </w:num>
  <w:num w:numId="5" w16cid:durableId="834297877">
    <w:abstractNumId w:val="22"/>
  </w:num>
  <w:num w:numId="6" w16cid:durableId="1396928495">
    <w:abstractNumId w:val="7"/>
  </w:num>
  <w:num w:numId="7" w16cid:durableId="1835343331">
    <w:abstractNumId w:val="21"/>
  </w:num>
  <w:num w:numId="8" w16cid:durableId="721051903">
    <w:abstractNumId w:val="23"/>
  </w:num>
  <w:num w:numId="9" w16cid:durableId="1951428935">
    <w:abstractNumId w:val="16"/>
  </w:num>
  <w:num w:numId="10" w16cid:durableId="977999869">
    <w:abstractNumId w:val="3"/>
  </w:num>
  <w:num w:numId="11" w16cid:durableId="205070454">
    <w:abstractNumId w:val="10"/>
  </w:num>
  <w:num w:numId="12" w16cid:durableId="1208907210">
    <w:abstractNumId w:val="26"/>
  </w:num>
  <w:num w:numId="13" w16cid:durableId="1274903790">
    <w:abstractNumId w:val="27"/>
  </w:num>
  <w:num w:numId="14" w16cid:durableId="19990673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9070479">
    <w:abstractNumId w:val="12"/>
  </w:num>
  <w:num w:numId="16" w16cid:durableId="1320186368">
    <w:abstractNumId w:val="25"/>
  </w:num>
  <w:num w:numId="17" w16cid:durableId="1636644909">
    <w:abstractNumId w:val="9"/>
  </w:num>
  <w:num w:numId="18" w16cid:durableId="1805662716">
    <w:abstractNumId w:val="6"/>
  </w:num>
  <w:num w:numId="19" w16cid:durableId="1810243404">
    <w:abstractNumId w:val="11"/>
  </w:num>
  <w:num w:numId="20" w16cid:durableId="1019312926">
    <w:abstractNumId w:val="19"/>
  </w:num>
  <w:num w:numId="21" w16cid:durableId="1891303461">
    <w:abstractNumId w:val="0"/>
  </w:num>
  <w:num w:numId="22" w16cid:durableId="1858304786">
    <w:abstractNumId w:val="14"/>
  </w:num>
  <w:num w:numId="23" w16cid:durableId="1612011706">
    <w:abstractNumId w:val="13"/>
  </w:num>
  <w:num w:numId="24" w16cid:durableId="639385688">
    <w:abstractNumId w:val="8"/>
  </w:num>
  <w:num w:numId="25" w16cid:durableId="1116409978">
    <w:abstractNumId w:val="5"/>
  </w:num>
  <w:num w:numId="26" w16cid:durableId="522209915">
    <w:abstractNumId w:val="1"/>
  </w:num>
  <w:num w:numId="27" w16cid:durableId="1682121022">
    <w:abstractNumId w:val="17"/>
  </w:num>
  <w:num w:numId="28" w16cid:durableId="1147480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84"/>
    <w:rsid w:val="000019E6"/>
    <w:rsid w:val="00013613"/>
    <w:rsid w:val="00027EE3"/>
    <w:rsid w:val="0003591B"/>
    <w:rsid w:val="0003628C"/>
    <w:rsid w:val="00043117"/>
    <w:rsid w:val="000441A6"/>
    <w:rsid w:val="00046B59"/>
    <w:rsid w:val="0005442D"/>
    <w:rsid w:val="00056D0C"/>
    <w:rsid w:val="00063F31"/>
    <w:rsid w:val="000643EA"/>
    <w:rsid w:val="00064736"/>
    <w:rsid w:val="000647D1"/>
    <w:rsid w:val="00066EA8"/>
    <w:rsid w:val="000729C0"/>
    <w:rsid w:val="00075A0D"/>
    <w:rsid w:val="00083B3B"/>
    <w:rsid w:val="00093599"/>
    <w:rsid w:val="000A0D64"/>
    <w:rsid w:val="000A4D7E"/>
    <w:rsid w:val="000A6221"/>
    <w:rsid w:val="000A778B"/>
    <w:rsid w:val="000B63EE"/>
    <w:rsid w:val="000C3BCA"/>
    <w:rsid w:val="000D0246"/>
    <w:rsid w:val="000D0A6C"/>
    <w:rsid w:val="000D43C6"/>
    <w:rsid w:val="000D760B"/>
    <w:rsid w:val="000F1269"/>
    <w:rsid w:val="000F37F7"/>
    <w:rsid w:val="000F55B8"/>
    <w:rsid w:val="00105518"/>
    <w:rsid w:val="00105F10"/>
    <w:rsid w:val="00111E31"/>
    <w:rsid w:val="0011542F"/>
    <w:rsid w:val="00115FA0"/>
    <w:rsid w:val="00123DB0"/>
    <w:rsid w:val="00124A07"/>
    <w:rsid w:val="00125295"/>
    <w:rsid w:val="00134F9E"/>
    <w:rsid w:val="00140F88"/>
    <w:rsid w:val="0014217C"/>
    <w:rsid w:val="00143427"/>
    <w:rsid w:val="00144FDF"/>
    <w:rsid w:val="00146BCA"/>
    <w:rsid w:val="00151430"/>
    <w:rsid w:val="0016025E"/>
    <w:rsid w:val="00161066"/>
    <w:rsid w:val="00161E33"/>
    <w:rsid w:val="001627B2"/>
    <w:rsid w:val="0017039A"/>
    <w:rsid w:val="00172373"/>
    <w:rsid w:val="00175F9E"/>
    <w:rsid w:val="00177F80"/>
    <w:rsid w:val="001802DD"/>
    <w:rsid w:val="00181283"/>
    <w:rsid w:val="00181B50"/>
    <w:rsid w:val="0018263B"/>
    <w:rsid w:val="00182BEF"/>
    <w:rsid w:val="001832C4"/>
    <w:rsid w:val="001834D9"/>
    <w:rsid w:val="0019158B"/>
    <w:rsid w:val="00191890"/>
    <w:rsid w:val="00194A84"/>
    <w:rsid w:val="001A553B"/>
    <w:rsid w:val="001A5AF3"/>
    <w:rsid w:val="001A7870"/>
    <w:rsid w:val="001B1F7A"/>
    <w:rsid w:val="001B5273"/>
    <w:rsid w:val="001B753F"/>
    <w:rsid w:val="001C04FB"/>
    <w:rsid w:val="001D1191"/>
    <w:rsid w:val="001D3955"/>
    <w:rsid w:val="001D3B02"/>
    <w:rsid w:val="001D72CF"/>
    <w:rsid w:val="001D7CC0"/>
    <w:rsid w:val="001E1323"/>
    <w:rsid w:val="001E34C8"/>
    <w:rsid w:val="001E7BEE"/>
    <w:rsid w:val="001F0E34"/>
    <w:rsid w:val="001F3560"/>
    <w:rsid w:val="001F3563"/>
    <w:rsid w:val="00204E11"/>
    <w:rsid w:val="00205723"/>
    <w:rsid w:val="002072BC"/>
    <w:rsid w:val="002136BD"/>
    <w:rsid w:val="00215E34"/>
    <w:rsid w:val="00217FBF"/>
    <w:rsid w:val="00221CA6"/>
    <w:rsid w:val="0022266B"/>
    <w:rsid w:val="00223E3E"/>
    <w:rsid w:val="00224648"/>
    <w:rsid w:val="002331C2"/>
    <w:rsid w:val="00237484"/>
    <w:rsid w:val="00243885"/>
    <w:rsid w:val="00243A58"/>
    <w:rsid w:val="00245328"/>
    <w:rsid w:val="00250B2E"/>
    <w:rsid w:val="002538D8"/>
    <w:rsid w:val="0025438D"/>
    <w:rsid w:val="00256094"/>
    <w:rsid w:val="002616BD"/>
    <w:rsid w:val="00262CC3"/>
    <w:rsid w:val="00273E20"/>
    <w:rsid w:val="00284389"/>
    <w:rsid w:val="00294D66"/>
    <w:rsid w:val="00297476"/>
    <w:rsid w:val="002A3741"/>
    <w:rsid w:val="002A5E5A"/>
    <w:rsid w:val="002B308E"/>
    <w:rsid w:val="002B3E07"/>
    <w:rsid w:val="002D1164"/>
    <w:rsid w:val="002D2EC0"/>
    <w:rsid w:val="002D3252"/>
    <w:rsid w:val="002D428C"/>
    <w:rsid w:val="002E7576"/>
    <w:rsid w:val="002F0271"/>
    <w:rsid w:val="002F2237"/>
    <w:rsid w:val="002F4413"/>
    <w:rsid w:val="002F6289"/>
    <w:rsid w:val="002F64CB"/>
    <w:rsid w:val="00300B63"/>
    <w:rsid w:val="003042F3"/>
    <w:rsid w:val="00304968"/>
    <w:rsid w:val="00320019"/>
    <w:rsid w:val="003211C5"/>
    <w:rsid w:val="0032446E"/>
    <w:rsid w:val="00326267"/>
    <w:rsid w:val="00330144"/>
    <w:rsid w:val="00333241"/>
    <w:rsid w:val="003414EE"/>
    <w:rsid w:val="003418DD"/>
    <w:rsid w:val="003454F6"/>
    <w:rsid w:val="00346121"/>
    <w:rsid w:val="00346A65"/>
    <w:rsid w:val="00354756"/>
    <w:rsid w:val="00354AE9"/>
    <w:rsid w:val="00354DFA"/>
    <w:rsid w:val="00356234"/>
    <w:rsid w:val="0036286E"/>
    <w:rsid w:val="0036422C"/>
    <w:rsid w:val="00367EE8"/>
    <w:rsid w:val="00385F2F"/>
    <w:rsid w:val="00387555"/>
    <w:rsid w:val="0039139B"/>
    <w:rsid w:val="003925EF"/>
    <w:rsid w:val="003A1D6D"/>
    <w:rsid w:val="003B3F00"/>
    <w:rsid w:val="003B60E2"/>
    <w:rsid w:val="003B6783"/>
    <w:rsid w:val="003C1D26"/>
    <w:rsid w:val="003C3CB3"/>
    <w:rsid w:val="003C6775"/>
    <w:rsid w:val="003D144C"/>
    <w:rsid w:val="003D7235"/>
    <w:rsid w:val="003F108F"/>
    <w:rsid w:val="003F1163"/>
    <w:rsid w:val="003F333B"/>
    <w:rsid w:val="003F5BC9"/>
    <w:rsid w:val="003F6AF2"/>
    <w:rsid w:val="003F7139"/>
    <w:rsid w:val="00406B11"/>
    <w:rsid w:val="00410F13"/>
    <w:rsid w:val="004135E9"/>
    <w:rsid w:val="004167B4"/>
    <w:rsid w:val="00416A07"/>
    <w:rsid w:val="00417147"/>
    <w:rsid w:val="0041727B"/>
    <w:rsid w:val="00420F22"/>
    <w:rsid w:val="004260F6"/>
    <w:rsid w:val="00426949"/>
    <w:rsid w:val="00431A8E"/>
    <w:rsid w:val="00434F68"/>
    <w:rsid w:val="004370E6"/>
    <w:rsid w:val="00442C43"/>
    <w:rsid w:val="004436DA"/>
    <w:rsid w:val="00445113"/>
    <w:rsid w:val="0044536A"/>
    <w:rsid w:val="00454865"/>
    <w:rsid w:val="004554F9"/>
    <w:rsid w:val="00467303"/>
    <w:rsid w:val="004701CA"/>
    <w:rsid w:val="00470E6A"/>
    <w:rsid w:val="00473137"/>
    <w:rsid w:val="0047425C"/>
    <w:rsid w:val="00474478"/>
    <w:rsid w:val="004801BF"/>
    <w:rsid w:val="00483E8B"/>
    <w:rsid w:val="00483FC3"/>
    <w:rsid w:val="0048658B"/>
    <w:rsid w:val="004932E1"/>
    <w:rsid w:val="004A0288"/>
    <w:rsid w:val="004A0A39"/>
    <w:rsid w:val="004A4651"/>
    <w:rsid w:val="004A5C72"/>
    <w:rsid w:val="004A6EC9"/>
    <w:rsid w:val="004A76BD"/>
    <w:rsid w:val="004B2662"/>
    <w:rsid w:val="004B3013"/>
    <w:rsid w:val="004B378B"/>
    <w:rsid w:val="004B384B"/>
    <w:rsid w:val="004C01E9"/>
    <w:rsid w:val="004C0BFE"/>
    <w:rsid w:val="004C15F4"/>
    <w:rsid w:val="004C3FC4"/>
    <w:rsid w:val="004C779D"/>
    <w:rsid w:val="004D0694"/>
    <w:rsid w:val="004D07EF"/>
    <w:rsid w:val="004D646F"/>
    <w:rsid w:val="004D7415"/>
    <w:rsid w:val="004D7A8F"/>
    <w:rsid w:val="004E2C37"/>
    <w:rsid w:val="004E2C8D"/>
    <w:rsid w:val="004E4352"/>
    <w:rsid w:val="004E700F"/>
    <w:rsid w:val="004F121B"/>
    <w:rsid w:val="004F7A34"/>
    <w:rsid w:val="004F7D9D"/>
    <w:rsid w:val="005006CF"/>
    <w:rsid w:val="005055C9"/>
    <w:rsid w:val="0051472A"/>
    <w:rsid w:val="00515658"/>
    <w:rsid w:val="00515665"/>
    <w:rsid w:val="00517530"/>
    <w:rsid w:val="00523D99"/>
    <w:rsid w:val="00523DF8"/>
    <w:rsid w:val="00533FA4"/>
    <w:rsid w:val="00537A01"/>
    <w:rsid w:val="00546DF5"/>
    <w:rsid w:val="00551930"/>
    <w:rsid w:val="00553778"/>
    <w:rsid w:val="00556F91"/>
    <w:rsid w:val="00557C6E"/>
    <w:rsid w:val="00557E84"/>
    <w:rsid w:val="0056393A"/>
    <w:rsid w:val="00563A4E"/>
    <w:rsid w:val="0056741F"/>
    <w:rsid w:val="005700F0"/>
    <w:rsid w:val="00581ED5"/>
    <w:rsid w:val="00582F22"/>
    <w:rsid w:val="0058624B"/>
    <w:rsid w:val="00586480"/>
    <w:rsid w:val="00595E8C"/>
    <w:rsid w:val="005A2945"/>
    <w:rsid w:val="005A63DF"/>
    <w:rsid w:val="005B5DB3"/>
    <w:rsid w:val="005B7A6E"/>
    <w:rsid w:val="005C2647"/>
    <w:rsid w:val="005C598A"/>
    <w:rsid w:val="005D218A"/>
    <w:rsid w:val="005D4EF4"/>
    <w:rsid w:val="005E1A0F"/>
    <w:rsid w:val="005E2075"/>
    <w:rsid w:val="005E369F"/>
    <w:rsid w:val="005E41C7"/>
    <w:rsid w:val="005F62DB"/>
    <w:rsid w:val="005F67E0"/>
    <w:rsid w:val="005F7EE6"/>
    <w:rsid w:val="00600A09"/>
    <w:rsid w:val="0060120F"/>
    <w:rsid w:val="00611F96"/>
    <w:rsid w:val="0062574D"/>
    <w:rsid w:val="006340D6"/>
    <w:rsid w:val="00653AB1"/>
    <w:rsid w:val="00655DA5"/>
    <w:rsid w:val="00655F2E"/>
    <w:rsid w:val="0066140C"/>
    <w:rsid w:val="00661513"/>
    <w:rsid w:val="0066574A"/>
    <w:rsid w:val="00666B99"/>
    <w:rsid w:val="00674CFE"/>
    <w:rsid w:val="00686617"/>
    <w:rsid w:val="00690884"/>
    <w:rsid w:val="00696984"/>
    <w:rsid w:val="006A0468"/>
    <w:rsid w:val="006A1C01"/>
    <w:rsid w:val="006A2791"/>
    <w:rsid w:val="006A541A"/>
    <w:rsid w:val="006A5D49"/>
    <w:rsid w:val="006B0DD9"/>
    <w:rsid w:val="006B253E"/>
    <w:rsid w:val="006B3F22"/>
    <w:rsid w:val="006B7C50"/>
    <w:rsid w:val="006C1F21"/>
    <w:rsid w:val="006C407C"/>
    <w:rsid w:val="006C5836"/>
    <w:rsid w:val="006D0AFD"/>
    <w:rsid w:val="006D6705"/>
    <w:rsid w:val="006F0439"/>
    <w:rsid w:val="006F2BDB"/>
    <w:rsid w:val="0070327A"/>
    <w:rsid w:val="00703754"/>
    <w:rsid w:val="0070672D"/>
    <w:rsid w:val="00706EE1"/>
    <w:rsid w:val="0071014B"/>
    <w:rsid w:val="00717DD2"/>
    <w:rsid w:val="0072407C"/>
    <w:rsid w:val="007269F0"/>
    <w:rsid w:val="00746DDF"/>
    <w:rsid w:val="00754C68"/>
    <w:rsid w:val="00761F58"/>
    <w:rsid w:val="0076278F"/>
    <w:rsid w:val="00765A26"/>
    <w:rsid w:val="007709EC"/>
    <w:rsid w:val="007751A0"/>
    <w:rsid w:val="007751A2"/>
    <w:rsid w:val="00775DC4"/>
    <w:rsid w:val="00777170"/>
    <w:rsid w:val="00780484"/>
    <w:rsid w:val="00780DE0"/>
    <w:rsid w:val="0078223E"/>
    <w:rsid w:val="0078437F"/>
    <w:rsid w:val="00790F78"/>
    <w:rsid w:val="00795D04"/>
    <w:rsid w:val="007A0702"/>
    <w:rsid w:val="007A0B67"/>
    <w:rsid w:val="007A165F"/>
    <w:rsid w:val="007A5680"/>
    <w:rsid w:val="007A68C2"/>
    <w:rsid w:val="007B0270"/>
    <w:rsid w:val="007B0EA1"/>
    <w:rsid w:val="007B1222"/>
    <w:rsid w:val="007B3B77"/>
    <w:rsid w:val="007C2104"/>
    <w:rsid w:val="007C44D5"/>
    <w:rsid w:val="007C499A"/>
    <w:rsid w:val="007F00C3"/>
    <w:rsid w:val="007F1AEB"/>
    <w:rsid w:val="007F6250"/>
    <w:rsid w:val="008010F0"/>
    <w:rsid w:val="00806C8B"/>
    <w:rsid w:val="0081246B"/>
    <w:rsid w:val="00814A05"/>
    <w:rsid w:val="00820B88"/>
    <w:rsid w:val="00821B4F"/>
    <w:rsid w:val="008260F3"/>
    <w:rsid w:val="00826D71"/>
    <w:rsid w:val="008304AA"/>
    <w:rsid w:val="00835812"/>
    <w:rsid w:val="0083787B"/>
    <w:rsid w:val="00841787"/>
    <w:rsid w:val="008419FA"/>
    <w:rsid w:val="008522AE"/>
    <w:rsid w:val="00863FA6"/>
    <w:rsid w:val="00867984"/>
    <w:rsid w:val="00887F09"/>
    <w:rsid w:val="0089020C"/>
    <w:rsid w:val="008916E2"/>
    <w:rsid w:val="00892BDA"/>
    <w:rsid w:val="00897E65"/>
    <w:rsid w:val="008B451D"/>
    <w:rsid w:val="008C207F"/>
    <w:rsid w:val="008C44E2"/>
    <w:rsid w:val="008D0155"/>
    <w:rsid w:val="008E2C20"/>
    <w:rsid w:val="008F33C3"/>
    <w:rsid w:val="008F6133"/>
    <w:rsid w:val="009035B8"/>
    <w:rsid w:val="0090552D"/>
    <w:rsid w:val="009111F6"/>
    <w:rsid w:val="00912152"/>
    <w:rsid w:val="00912E89"/>
    <w:rsid w:val="00914AD6"/>
    <w:rsid w:val="0091596E"/>
    <w:rsid w:val="00917FA4"/>
    <w:rsid w:val="00932566"/>
    <w:rsid w:val="0093708D"/>
    <w:rsid w:val="00940D08"/>
    <w:rsid w:val="0094161D"/>
    <w:rsid w:val="00942E82"/>
    <w:rsid w:val="00942F27"/>
    <w:rsid w:val="009479B1"/>
    <w:rsid w:val="009538DC"/>
    <w:rsid w:val="0096121B"/>
    <w:rsid w:val="009625E9"/>
    <w:rsid w:val="00965271"/>
    <w:rsid w:val="009653D1"/>
    <w:rsid w:val="00967019"/>
    <w:rsid w:val="009706DD"/>
    <w:rsid w:val="009728ED"/>
    <w:rsid w:val="00980D4D"/>
    <w:rsid w:val="00984203"/>
    <w:rsid w:val="009854B9"/>
    <w:rsid w:val="00986B38"/>
    <w:rsid w:val="00990BA5"/>
    <w:rsid w:val="00992449"/>
    <w:rsid w:val="009A0A8E"/>
    <w:rsid w:val="009A3C1B"/>
    <w:rsid w:val="009A7597"/>
    <w:rsid w:val="009B0219"/>
    <w:rsid w:val="009B27A0"/>
    <w:rsid w:val="009B2C82"/>
    <w:rsid w:val="009B32B7"/>
    <w:rsid w:val="009B69F1"/>
    <w:rsid w:val="009C01BB"/>
    <w:rsid w:val="009C24FC"/>
    <w:rsid w:val="009D2441"/>
    <w:rsid w:val="009D3063"/>
    <w:rsid w:val="009D3AEB"/>
    <w:rsid w:val="009D7478"/>
    <w:rsid w:val="009E237B"/>
    <w:rsid w:val="009E5951"/>
    <w:rsid w:val="009E69AB"/>
    <w:rsid w:val="009F0267"/>
    <w:rsid w:val="009F063D"/>
    <w:rsid w:val="009F22F9"/>
    <w:rsid w:val="009F4D27"/>
    <w:rsid w:val="009F5B55"/>
    <w:rsid w:val="009F5C22"/>
    <w:rsid w:val="00A014A7"/>
    <w:rsid w:val="00A01D30"/>
    <w:rsid w:val="00A03036"/>
    <w:rsid w:val="00A04A96"/>
    <w:rsid w:val="00A05FAE"/>
    <w:rsid w:val="00A3451D"/>
    <w:rsid w:val="00A37BC6"/>
    <w:rsid w:val="00A44E1E"/>
    <w:rsid w:val="00A45ECA"/>
    <w:rsid w:val="00A551B1"/>
    <w:rsid w:val="00A577BF"/>
    <w:rsid w:val="00A61748"/>
    <w:rsid w:val="00A66A55"/>
    <w:rsid w:val="00A71D85"/>
    <w:rsid w:val="00A73E7A"/>
    <w:rsid w:val="00A7483A"/>
    <w:rsid w:val="00A80770"/>
    <w:rsid w:val="00A84821"/>
    <w:rsid w:val="00A851EA"/>
    <w:rsid w:val="00A85F5E"/>
    <w:rsid w:val="00A93C19"/>
    <w:rsid w:val="00A94A09"/>
    <w:rsid w:val="00A95E24"/>
    <w:rsid w:val="00AB584E"/>
    <w:rsid w:val="00AC248F"/>
    <w:rsid w:val="00AD1755"/>
    <w:rsid w:val="00AD4DB7"/>
    <w:rsid w:val="00AD5A7A"/>
    <w:rsid w:val="00AE114A"/>
    <w:rsid w:val="00AE36A9"/>
    <w:rsid w:val="00AE47A2"/>
    <w:rsid w:val="00AE65D8"/>
    <w:rsid w:val="00AE6AAD"/>
    <w:rsid w:val="00AF1305"/>
    <w:rsid w:val="00AF5489"/>
    <w:rsid w:val="00AF7229"/>
    <w:rsid w:val="00B009E5"/>
    <w:rsid w:val="00B02B40"/>
    <w:rsid w:val="00B03639"/>
    <w:rsid w:val="00B07953"/>
    <w:rsid w:val="00B10F64"/>
    <w:rsid w:val="00B16BC5"/>
    <w:rsid w:val="00B2313B"/>
    <w:rsid w:val="00B2416B"/>
    <w:rsid w:val="00B253ED"/>
    <w:rsid w:val="00B328BD"/>
    <w:rsid w:val="00B42F89"/>
    <w:rsid w:val="00B5507F"/>
    <w:rsid w:val="00B617C2"/>
    <w:rsid w:val="00B65A59"/>
    <w:rsid w:val="00B80C65"/>
    <w:rsid w:val="00B956DD"/>
    <w:rsid w:val="00B963D9"/>
    <w:rsid w:val="00BA41DF"/>
    <w:rsid w:val="00BB2DE4"/>
    <w:rsid w:val="00BB30C9"/>
    <w:rsid w:val="00BB37E5"/>
    <w:rsid w:val="00BB641F"/>
    <w:rsid w:val="00BC5101"/>
    <w:rsid w:val="00BC5F78"/>
    <w:rsid w:val="00BC6DB7"/>
    <w:rsid w:val="00BD00A0"/>
    <w:rsid w:val="00BE125D"/>
    <w:rsid w:val="00BE7BB9"/>
    <w:rsid w:val="00BE7E9A"/>
    <w:rsid w:val="00C02176"/>
    <w:rsid w:val="00C0694A"/>
    <w:rsid w:val="00C12B5B"/>
    <w:rsid w:val="00C13AF3"/>
    <w:rsid w:val="00C17559"/>
    <w:rsid w:val="00C20A0F"/>
    <w:rsid w:val="00C231BB"/>
    <w:rsid w:val="00C238ED"/>
    <w:rsid w:val="00C24893"/>
    <w:rsid w:val="00C26CD5"/>
    <w:rsid w:val="00C27229"/>
    <w:rsid w:val="00C2778B"/>
    <w:rsid w:val="00C30158"/>
    <w:rsid w:val="00C336FF"/>
    <w:rsid w:val="00C35875"/>
    <w:rsid w:val="00C42D96"/>
    <w:rsid w:val="00C44DD2"/>
    <w:rsid w:val="00C467C4"/>
    <w:rsid w:val="00C5135E"/>
    <w:rsid w:val="00C6073F"/>
    <w:rsid w:val="00C60ED4"/>
    <w:rsid w:val="00C61BB6"/>
    <w:rsid w:val="00C72378"/>
    <w:rsid w:val="00C7492C"/>
    <w:rsid w:val="00C81E19"/>
    <w:rsid w:val="00C82F07"/>
    <w:rsid w:val="00C8371A"/>
    <w:rsid w:val="00C93A6B"/>
    <w:rsid w:val="00C96892"/>
    <w:rsid w:val="00C973C2"/>
    <w:rsid w:val="00CA06A0"/>
    <w:rsid w:val="00CA12A6"/>
    <w:rsid w:val="00CA14B7"/>
    <w:rsid w:val="00CA190F"/>
    <w:rsid w:val="00CA3825"/>
    <w:rsid w:val="00CA578E"/>
    <w:rsid w:val="00CA5D8B"/>
    <w:rsid w:val="00CB1D46"/>
    <w:rsid w:val="00CB3785"/>
    <w:rsid w:val="00CB4068"/>
    <w:rsid w:val="00CB5D46"/>
    <w:rsid w:val="00CC1F6B"/>
    <w:rsid w:val="00CC1F70"/>
    <w:rsid w:val="00CC2FF7"/>
    <w:rsid w:val="00CE2412"/>
    <w:rsid w:val="00CE76F2"/>
    <w:rsid w:val="00CF36CA"/>
    <w:rsid w:val="00D01568"/>
    <w:rsid w:val="00D04C8E"/>
    <w:rsid w:val="00D114BE"/>
    <w:rsid w:val="00D1634C"/>
    <w:rsid w:val="00D27CE8"/>
    <w:rsid w:val="00D3046E"/>
    <w:rsid w:val="00D32088"/>
    <w:rsid w:val="00D328D5"/>
    <w:rsid w:val="00D37F3C"/>
    <w:rsid w:val="00D45DB3"/>
    <w:rsid w:val="00D465EE"/>
    <w:rsid w:val="00D47D02"/>
    <w:rsid w:val="00D502C4"/>
    <w:rsid w:val="00D55459"/>
    <w:rsid w:val="00D600A8"/>
    <w:rsid w:val="00D613C5"/>
    <w:rsid w:val="00D61D71"/>
    <w:rsid w:val="00D627F6"/>
    <w:rsid w:val="00D6477A"/>
    <w:rsid w:val="00D671B9"/>
    <w:rsid w:val="00D711C0"/>
    <w:rsid w:val="00D84693"/>
    <w:rsid w:val="00D90D3C"/>
    <w:rsid w:val="00DA1079"/>
    <w:rsid w:val="00DA5829"/>
    <w:rsid w:val="00DB44DA"/>
    <w:rsid w:val="00DC43AE"/>
    <w:rsid w:val="00DC4B6D"/>
    <w:rsid w:val="00DC63D3"/>
    <w:rsid w:val="00DC6E7C"/>
    <w:rsid w:val="00DC6FEB"/>
    <w:rsid w:val="00DC77C8"/>
    <w:rsid w:val="00DF0226"/>
    <w:rsid w:val="00DF2FB0"/>
    <w:rsid w:val="00E00D56"/>
    <w:rsid w:val="00E01C79"/>
    <w:rsid w:val="00E03022"/>
    <w:rsid w:val="00E05147"/>
    <w:rsid w:val="00E077A7"/>
    <w:rsid w:val="00E15D52"/>
    <w:rsid w:val="00E27208"/>
    <w:rsid w:val="00E27480"/>
    <w:rsid w:val="00E27AD2"/>
    <w:rsid w:val="00E36571"/>
    <w:rsid w:val="00E44199"/>
    <w:rsid w:val="00E45DA3"/>
    <w:rsid w:val="00E464A5"/>
    <w:rsid w:val="00E504CA"/>
    <w:rsid w:val="00E51537"/>
    <w:rsid w:val="00E55375"/>
    <w:rsid w:val="00E573C8"/>
    <w:rsid w:val="00E60CBF"/>
    <w:rsid w:val="00E62D09"/>
    <w:rsid w:val="00E637E9"/>
    <w:rsid w:val="00E666A8"/>
    <w:rsid w:val="00E70C9D"/>
    <w:rsid w:val="00E72013"/>
    <w:rsid w:val="00E7250B"/>
    <w:rsid w:val="00E7315C"/>
    <w:rsid w:val="00E73307"/>
    <w:rsid w:val="00E81220"/>
    <w:rsid w:val="00E843B0"/>
    <w:rsid w:val="00E8749E"/>
    <w:rsid w:val="00E90B71"/>
    <w:rsid w:val="00E92FAB"/>
    <w:rsid w:val="00EA24A7"/>
    <w:rsid w:val="00EA25E8"/>
    <w:rsid w:val="00EA4347"/>
    <w:rsid w:val="00EB318A"/>
    <w:rsid w:val="00EB509F"/>
    <w:rsid w:val="00EB7497"/>
    <w:rsid w:val="00EB7C75"/>
    <w:rsid w:val="00EC43DF"/>
    <w:rsid w:val="00EC743D"/>
    <w:rsid w:val="00ED1FFA"/>
    <w:rsid w:val="00ED516E"/>
    <w:rsid w:val="00EE125A"/>
    <w:rsid w:val="00EE2F02"/>
    <w:rsid w:val="00EE66C3"/>
    <w:rsid w:val="00EF1B73"/>
    <w:rsid w:val="00EF6C14"/>
    <w:rsid w:val="00F01D00"/>
    <w:rsid w:val="00F06EF3"/>
    <w:rsid w:val="00F14283"/>
    <w:rsid w:val="00F16295"/>
    <w:rsid w:val="00F172AC"/>
    <w:rsid w:val="00F2248D"/>
    <w:rsid w:val="00F225E8"/>
    <w:rsid w:val="00F24E3E"/>
    <w:rsid w:val="00F3570A"/>
    <w:rsid w:val="00F378B3"/>
    <w:rsid w:val="00F408BE"/>
    <w:rsid w:val="00F426BA"/>
    <w:rsid w:val="00F4674D"/>
    <w:rsid w:val="00F5617D"/>
    <w:rsid w:val="00F6118A"/>
    <w:rsid w:val="00F61DE8"/>
    <w:rsid w:val="00F662FB"/>
    <w:rsid w:val="00F664EA"/>
    <w:rsid w:val="00F670FD"/>
    <w:rsid w:val="00F71BC1"/>
    <w:rsid w:val="00F72998"/>
    <w:rsid w:val="00F74CFC"/>
    <w:rsid w:val="00F76D0E"/>
    <w:rsid w:val="00F86B8F"/>
    <w:rsid w:val="00F87234"/>
    <w:rsid w:val="00F93F49"/>
    <w:rsid w:val="00FA2864"/>
    <w:rsid w:val="00FA3961"/>
    <w:rsid w:val="00FB42AA"/>
    <w:rsid w:val="00FC3B6F"/>
    <w:rsid w:val="00FC6D09"/>
    <w:rsid w:val="00FD3626"/>
    <w:rsid w:val="00FE2295"/>
    <w:rsid w:val="00FE2ACF"/>
    <w:rsid w:val="00FE2E1D"/>
    <w:rsid w:val="00FE5231"/>
    <w:rsid w:val="00FE6191"/>
    <w:rsid w:val="00FF0EDC"/>
    <w:rsid w:val="00FF2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45591F3"/>
  <w15:docId w15:val="{EE95F0FD-5B3F-42E7-98E5-B86DEFAD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A07"/>
    <w:rPr>
      <w:sz w:val="24"/>
      <w:szCs w:val="24"/>
    </w:rPr>
  </w:style>
  <w:style w:type="paragraph" w:styleId="Heading2">
    <w:name w:val="heading 2"/>
    <w:basedOn w:val="Normal"/>
    <w:next w:val="Normal"/>
    <w:link w:val="Heading2Char"/>
    <w:qFormat/>
    <w:rsid w:val="00C72378"/>
    <w:pPr>
      <w:keepNext/>
      <w:outlineLvl w:val="1"/>
    </w:pPr>
    <w:rPr>
      <w:b/>
      <w:szCs w:val="20"/>
    </w:rPr>
  </w:style>
  <w:style w:type="paragraph" w:styleId="Heading3">
    <w:name w:val="heading 3"/>
    <w:basedOn w:val="Normal"/>
    <w:next w:val="Normal"/>
    <w:qFormat/>
    <w:rsid w:val="00C72378"/>
    <w:pPr>
      <w:keepNext/>
      <w:overflowPunct w:val="0"/>
      <w:autoSpaceDE w:val="0"/>
      <w:autoSpaceDN w:val="0"/>
      <w:adjustRightInd w:val="0"/>
      <w:ind w:left="284"/>
      <w:textAlignment w:val="baseline"/>
      <w:outlineLvl w:val="2"/>
    </w:pPr>
    <w:rPr>
      <w:rFonts w:ascii="Arial" w:hAnsi="Arial"/>
      <w:i/>
      <w:iCs/>
      <w:sz w:val="20"/>
      <w:szCs w:val="20"/>
      <w:lang w:eastAsia="en-US"/>
    </w:rPr>
  </w:style>
  <w:style w:type="paragraph" w:styleId="Heading4">
    <w:name w:val="heading 4"/>
    <w:basedOn w:val="Normal"/>
    <w:next w:val="Normal"/>
    <w:qFormat/>
    <w:rsid w:val="00C72378"/>
    <w:pPr>
      <w:keepNext/>
      <w:overflowPunct w:val="0"/>
      <w:autoSpaceDE w:val="0"/>
      <w:autoSpaceDN w:val="0"/>
      <w:adjustRightInd w:val="0"/>
      <w:ind w:left="57"/>
      <w:textAlignment w:val="baseline"/>
      <w:outlineLvl w:val="3"/>
    </w:pPr>
    <w:rPr>
      <w:rFonts w:ascii="Arial" w:hAnsi="Arial"/>
      <w:i/>
      <w:iCs/>
      <w:sz w:val="20"/>
      <w:szCs w:val="20"/>
      <w:lang w:eastAsia="en-US"/>
    </w:rPr>
  </w:style>
  <w:style w:type="paragraph" w:styleId="Heading5">
    <w:name w:val="heading 5"/>
    <w:basedOn w:val="Normal"/>
    <w:next w:val="Normal"/>
    <w:qFormat/>
    <w:rsid w:val="00C72378"/>
    <w:pPr>
      <w:keepNext/>
      <w:overflowPunct w:val="0"/>
      <w:autoSpaceDE w:val="0"/>
      <w:autoSpaceDN w:val="0"/>
      <w:adjustRightInd w:val="0"/>
      <w:ind w:left="57"/>
      <w:textAlignment w:val="baseline"/>
      <w:outlineLvl w:val="4"/>
    </w:pPr>
    <w:rPr>
      <w:rFonts w:ascii="Arial" w:hAnsi="Arial"/>
      <w:i/>
      <w:iCs/>
      <w:sz w:val="18"/>
      <w:szCs w:val="20"/>
      <w:lang w:eastAsia="en-US"/>
    </w:rPr>
  </w:style>
  <w:style w:type="paragraph" w:styleId="Heading6">
    <w:name w:val="heading 6"/>
    <w:basedOn w:val="Normal"/>
    <w:next w:val="Normal"/>
    <w:qFormat/>
    <w:rsid w:val="00C72378"/>
    <w:pPr>
      <w:keepNext/>
      <w:overflowPunct w:val="0"/>
      <w:autoSpaceDE w:val="0"/>
      <w:autoSpaceDN w:val="0"/>
      <w:adjustRightInd w:val="0"/>
      <w:spacing w:after="60"/>
      <w:ind w:left="113"/>
      <w:textAlignment w:val="baseline"/>
      <w:outlineLvl w:val="5"/>
    </w:pPr>
    <w:rPr>
      <w:rFonts w:ascii="Arial" w:hAnsi="Arial"/>
      <w:i/>
      <w:iCs/>
      <w:sz w:val="18"/>
      <w:szCs w:val="20"/>
      <w:lang w:eastAsia="en-US"/>
    </w:rPr>
  </w:style>
  <w:style w:type="paragraph" w:styleId="Heading9">
    <w:name w:val="heading 9"/>
    <w:basedOn w:val="Normal"/>
    <w:next w:val="Normal"/>
    <w:link w:val="Heading9Char"/>
    <w:semiHidden/>
    <w:unhideWhenUsed/>
    <w:qFormat/>
    <w:rsid w:val="00706EE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2378"/>
    <w:pPr>
      <w:tabs>
        <w:tab w:val="center" w:pos="4536"/>
        <w:tab w:val="right" w:pos="9072"/>
      </w:tabs>
    </w:pPr>
  </w:style>
  <w:style w:type="paragraph" w:styleId="Footer">
    <w:name w:val="footer"/>
    <w:basedOn w:val="Normal"/>
    <w:link w:val="FooterChar"/>
    <w:uiPriority w:val="99"/>
    <w:rsid w:val="00C72378"/>
    <w:pPr>
      <w:tabs>
        <w:tab w:val="center" w:pos="4536"/>
        <w:tab w:val="right" w:pos="9072"/>
      </w:tabs>
    </w:pPr>
  </w:style>
  <w:style w:type="table" w:styleId="TableGrid">
    <w:name w:val="Table Grid"/>
    <w:basedOn w:val="TableNormal"/>
    <w:rsid w:val="006F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2378"/>
  </w:style>
  <w:style w:type="character" w:styleId="Hyperlink">
    <w:name w:val="Hyperlink"/>
    <w:basedOn w:val="DefaultParagraphFont"/>
    <w:rsid w:val="00C72378"/>
    <w:rPr>
      <w:color w:val="0000FF"/>
      <w:u w:val="single"/>
    </w:rPr>
  </w:style>
  <w:style w:type="paragraph" w:styleId="BalloonText">
    <w:name w:val="Balloon Text"/>
    <w:basedOn w:val="Normal"/>
    <w:semiHidden/>
    <w:rsid w:val="00C72378"/>
    <w:rPr>
      <w:rFonts w:ascii="Tahoma" w:hAnsi="Tahoma" w:cs="Tahoma"/>
      <w:sz w:val="16"/>
      <w:szCs w:val="16"/>
    </w:rPr>
  </w:style>
  <w:style w:type="paragraph" w:styleId="BodyText2">
    <w:name w:val="Body Text 2"/>
    <w:basedOn w:val="Normal"/>
    <w:link w:val="BodyText2Char"/>
    <w:uiPriority w:val="99"/>
    <w:rsid w:val="00D328D5"/>
    <w:pPr>
      <w:spacing w:after="120" w:line="480" w:lineRule="auto"/>
    </w:pPr>
    <w:rPr>
      <w:sz w:val="20"/>
      <w:szCs w:val="20"/>
      <w:lang w:val="en-AU" w:eastAsia="en-US"/>
    </w:rPr>
  </w:style>
  <w:style w:type="character" w:customStyle="1" w:styleId="Heading2Char">
    <w:name w:val="Heading 2 Char"/>
    <w:basedOn w:val="DefaultParagraphFont"/>
    <w:link w:val="Heading2"/>
    <w:rsid w:val="002D1164"/>
    <w:rPr>
      <w:b/>
      <w:sz w:val="24"/>
    </w:rPr>
  </w:style>
  <w:style w:type="paragraph" w:styleId="Revision">
    <w:name w:val="Revision"/>
    <w:hidden/>
    <w:uiPriority w:val="99"/>
    <w:semiHidden/>
    <w:rsid w:val="00C27229"/>
    <w:rPr>
      <w:sz w:val="24"/>
      <w:szCs w:val="24"/>
    </w:rPr>
  </w:style>
  <w:style w:type="paragraph" w:customStyle="1" w:styleId="CM4">
    <w:name w:val="CM4"/>
    <w:basedOn w:val="Normal"/>
    <w:next w:val="Normal"/>
    <w:uiPriority w:val="99"/>
    <w:rsid w:val="00912E89"/>
    <w:pPr>
      <w:autoSpaceDE w:val="0"/>
      <w:autoSpaceDN w:val="0"/>
      <w:adjustRightInd w:val="0"/>
    </w:pPr>
  </w:style>
  <w:style w:type="paragraph" w:styleId="BodyTextIndent">
    <w:name w:val="Body Text Indent"/>
    <w:basedOn w:val="Normal"/>
    <w:link w:val="BodyTextIndentChar"/>
    <w:rsid w:val="00C7492C"/>
    <w:pPr>
      <w:spacing w:after="120"/>
      <w:ind w:left="283"/>
    </w:pPr>
  </w:style>
  <w:style w:type="character" w:customStyle="1" w:styleId="BodyTextIndentChar">
    <w:name w:val="Body Text Indent Char"/>
    <w:basedOn w:val="DefaultParagraphFont"/>
    <w:link w:val="BodyTextIndent"/>
    <w:rsid w:val="00C7492C"/>
    <w:rPr>
      <w:sz w:val="24"/>
      <w:szCs w:val="24"/>
    </w:rPr>
  </w:style>
  <w:style w:type="character" w:customStyle="1" w:styleId="Heading9Char">
    <w:name w:val="Heading 9 Char"/>
    <w:basedOn w:val="DefaultParagraphFont"/>
    <w:link w:val="Heading9"/>
    <w:semiHidden/>
    <w:rsid w:val="00706EE1"/>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06EE1"/>
    <w:pPr>
      <w:spacing w:after="120"/>
    </w:pPr>
  </w:style>
  <w:style w:type="character" w:customStyle="1" w:styleId="BodyTextChar">
    <w:name w:val="Body Text Char"/>
    <w:basedOn w:val="DefaultParagraphFont"/>
    <w:link w:val="BodyText"/>
    <w:rsid w:val="00706EE1"/>
    <w:rPr>
      <w:sz w:val="24"/>
      <w:szCs w:val="24"/>
    </w:rPr>
  </w:style>
  <w:style w:type="paragraph" w:styleId="BodyTextIndent2">
    <w:name w:val="Body Text Indent 2"/>
    <w:basedOn w:val="Normal"/>
    <w:link w:val="BodyTextIndent2Char"/>
    <w:rsid w:val="00706EE1"/>
    <w:pPr>
      <w:spacing w:after="120" w:line="480" w:lineRule="auto"/>
      <w:ind w:left="283"/>
    </w:pPr>
  </w:style>
  <w:style w:type="character" w:customStyle="1" w:styleId="BodyTextIndent2Char">
    <w:name w:val="Body Text Indent 2 Char"/>
    <w:basedOn w:val="DefaultParagraphFont"/>
    <w:link w:val="BodyTextIndent2"/>
    <w:rsid w:val="00706EE1"/>
    <w:rPr>
      <w:sz w:val="24"/>
      <w:szCs w:val="24"/>
    </w:rPr>
  </w:style>
  <w:style w:type="character" w:customStyle="1" w:styleId="HeaderChar">
    <w:name w:val="Header Char"/>
    <w:basedOn w:val="DefaultParagraphFont"/>
    <w:link w:val="Header"/>
    <w:uiPriority w:val="99"/>
    <w:rsid w:val="00706EE1"/>
    <w:rPr>
      <w:sz w:val="24"/>
      <w:szCs w:val="24"/>
    </w:rPr>
  </w:style>
  <w:style w:type="paragraph" w:styleId="ListParagraph">
    <w:name w:val="List Paragraph"/>
    <w:basedOn w:val="Normal"/>
    <w:uiPriority w:val="34"/>
    <w:qFormat/>
    <w:rsid w:val="00706EE1"/>
    <w:pPr>
      <w:ind w:left="720"/>
      <w:contextualSpacing/>
    </w:pPr>
    <w:rPr>
      <w:lang w:val="en-US" w:eastAsia="en-US"/>
    </w:rPr>
  </w:style>
  <w:style w:type="paragraph" w:styleId="BlockText">
    <w:name w:val="Block Text"/>
    <w:basedOn w:val="Normal"/>
    <w:rsid w:val="00706EE1"/>
    <w:pPr>
      <w:tabs>
        <w:tab w:val="left" w:pos="851"/>
      </w:tabs>
      <w:ind w:left="851" w:right="197" w:hanging="709"/>
      <w:jc w:val="both"/>
    </w:pPr>
    <w:rPr>
      <w:sz w:val="20"/>
      <w:szCs w:val="20"/>
      <w:lang w:eastAsia="en-US"/>
    </w:rPr>
  </w:style>
  <w:style w:type="paragraph" w:customStyle="1" w:styleId="CM1">
    <w:name w:val="CM1"/>
    <w:basedOn w:val="Normal"/>
    <w:next w:val="Normal"/>
    <w:uiPriority w:val="99"/>
    <w:rsid w:val="00706EE1"/>
    <w:pPr>
      <w:widowControl w:val="0"/>
      <w:autoSpaceDE w:val="0"/>
      <w:autoSpaceDN w:val="0"/>
      <w:adjustRightInd w:val="0"/>
      <w:spacing w:line="276" w:lineRule="atLeast"/>
    </w:pPr>
  </w:style>
  <w:style w:type="paragraph" w:customStyle="1" w:styleId="CM2">
    <w:name w:val="CM2"/>
    <w:basedOn w:val="Normal"/>
    <w:next w:val="Normal"/>
    <w:uiPriority w:val="99"/>
    <w:rsid w:val="00706EE1"/>
    <w:pPr>
      <w:widowControl w:val="0"/>
      <w:autoSpaceDE w:val="0"/>
      <w:autoSpaceDN w:val="0"/>
      <w:adjustRightInd w:val="0"/>
      <w:spacing w:line="276" w:lineRule="atLeast"/>
    </w:pPr>
  </w:style>
  <w:style w:type="paragraph" w:customStyle="1" w:styleId="Default">
    <w:name w:val="Default"/>
    <w:rsid w:val="00706EE1"/>
    <w:pPr>
      <w:widowControl w:val="0"/>
      <w:autoSpaceDE w:val="0"/>
      <w:autoSpaceDN w:val="0"/>
      <w:adjustRightInd w:val="0"/>
    </w:pPr>
    <w:rPr>
      <w:color w:val="000000"/>
      <w:sz w:val="24"/>
      <w:szCs w:val="24"/>
    </w:rPr>
  </w:style>
  <w:style w:type="paragraph" w:customStyle="1" w:styleId="CM25">
    <w:name w:val="CM25"/>
    <w:basedOn w:val="Default"/>
    <w:next w:val="Default"/>
    <w:uiPriority w:val="99"/>
    <w:rsid w:val="00706EE1"/>
    <w:pPr>
      <w:spacing w:after="278"/>
    </w:pPr>
    <w:rPr>
      <w:color w:val="auto"/>
    </w:rPr>
  </w:style>
  <w:style w:type="paragraph" w:customStyle="1" w:styleId="CM13">
    <w:name w:val="CM13"/>
    <w:basedOn w:val="Default"/>
    <w:next w:val="Default"/>
    <w:uiPriority w:val="99"/>
    <w:rsid w:val="00706EE1"/>
    <w:pPr>
      <w:spacing w:line="276" w:lineRule="atLeast"/>
    </w:pPr>
    <w:rPr>
      <w:color w:val="auto"/>
    </w:rPr>
  </w:style>
  <w:style w:type="paragraph" w:customStyle="1" w:styleId="CM15">
    <w:name w:val="CM15"/>
    <w:basedOn w:val="Default"/>
    <w:next w:val="Default"/>
    <w:uiPriority w:val="99"/>
    <w:rsid w:val="00706EE1"/>
    <w:pPr>
      <w:spacing w:line="276" w:lineRule="atLeast"/>
    </w:pPr>
    <w:rPr>
      <w:color w:val="auto"/>
    </w:rPr>
  </w:style>
  <w:style w:type="paragraph" w:customStyle="1" w:styleId="CM16">
    <w:name w:val="CM16"/>
    <w:basedOn w:val="Default"/>
    <w:next w:val="Default"/>
    <w:uiPriority w:val="99"/>
    <w:rsid w:val="00706EE1"/>
    <w:pPr>
      <w:spacing w:line="276" w:lineRule="atLeast"/>
    </w:pPr>
    <w:rPr>
      <w:color w:val="auto"/>
    </w:rPr>
  </w:style>
  <w:style w:type="paragraph" w:customStyle="1" w:styleId="CM9">
    <w:name w:val="CM9"/>
    <w:basedOn w:val="Default"/>
    <w:next w:val="Default"/>
    <w:uiPriority w:val="99"/>
    <w:rsid w:val="00706EE1"/>
    <w:pPr>
      <w:spacing w:line="276" w:lineRule="atLeast"/>
    </w:pPr>
    <w:rPr>
      <w:color w:val="auto"/>
    </w:rPr>
  </w:style>
  <w:style w:type="paragraph" w:customStyle="1" w:styleId="CM19">
    <w:name w:val="CM19"/>
    <w:basedOn w:val="Default"/>
    <w:next w:val="Default"/>
    <w:uiPriority w:val="99"/>
    <w:rsid w:val="00706EE1"/>
    <w:pPr>
      <w:spacing w:line="276" w:lineRule="atLeast"/>
    </w:pPr>
    <w:rPr>
      <w:color w:val="auto"/>
    </w:rPr>
  </w:style>
  <w:style w:type="paragraph" w:customStyle="1" w:styleId="CM17">
    <w:name w:val="CM17"/>
    <w:basedOn w:val="Default"/>
    <w:next w:val="Default"/>
    <w:uiPriority w:val="99"/>
    <w:rsid w:val="00706EE1"/>
    <w:pPr>
      <w:spacing w:line="276" w:lineRule="atLeast"/>
    </w:pPr>
    <w:rPr>
      <w:color w:val="auto"/>
    </w:rPr>
  </w:style>
  <w:style w:type="character" w:customStyle="1" w:styleId="BodyText2Char">
    <w:name w:val="Body Text 2 Char"/>
    <w:basedOn w:val="DefaultParagraphFont"/>
    <w:link w:val="BodyText2"/>
    <w:uiPriority w:val="99"/>
    <w:rsid w:val="00706EE1"/>
    <w:rPr>
      <w:lang w:val="en-AU" w:eastAsia="en-US"/>
    </w:rPr>
  </w:style>
  <w:style w:type="character" w:customStyle="1" w:styleId="FooterChar">
    <w:name w:val="Footer Char"/>
    <w:basedOn w:val="DefaultParagraphFont"/>
    <w:link w:val="Footer"/>
    <w:uiPriority w:val="99"/>
    <w:rsid w:val="00582F22"/>
    <w:rPr>
      <w:sz w:val="24"/>
      <w:szCs w:val="24"/>
    </w:rPr>
  </w:style>
  <w:style w:type="paragraph" w:customStyle="1" w:styleId="CM24">
    <w:name w:val="CM24"/>
    <w:basedOn w:val="Default"/>
    <w:next w:val="Default"/>
    <w:uiPriority w:val="99"/>
    <w:rsid w:val="00F24E3E"/>
    <w:pPr>
      <w:spacing w:after="555"/>
    </w:pPr>
    <w:rPr>
      <w:rFonts w:eastAsiaTheme="minorEastAsia"/>
      <w:color w:val="auto"/>
    </w:rPr>
  </w:style>
  <w:style w:type="character" w:customStyle="1" w:styleId="spelle">
    <w:name w:val="spelle"/>
    <w:basedOn w:val="DefaultParagraphFont"/>
    <w:rsid w:val="009653D1"/>
  </w:style>
  <w:style w:type="character" w:customStyle="1" w:styleId="Bodytext265pt">
    <w:name w:val="Body text (2) + 6;5 pt"/>
    <w:basedOn w:val="DefaultParagraphFont"/>
    <w:rsid w:val="00B009E5"/>
    <w:rPr>
      <w:rFonts w:ascii="Palatino Linotype" w:eastAsia="Palatino Linotype" w:hAnsi="Palatino Linotype" w:cs="Palatino Linotype"/>
      <w:color w:val="000000"/>
      <w:spacing w:val="0"/>
      <w:w w:val="100"/>
      <w:position w:val="0"/>
      <w:sz w:val="13"/>
      <w:szCs w:val="13"/>
      <w:shd w:val="clear" w:color="auto" w:fill="FFFFFF"/>
      <w:lang w:val="en-US" w:eastAsia="en-US" w:bidi="en-US"/>
    </w:rPr>
  </w:style>
  <w:style w:type="character" w:customStyle="1" w:styleId="Bodytext265ptItalic">
    <w:name w:val="Body text (2) + 6;5 pt;Italic"/>
    <w:basedOn w:val="DefaultParagraphFont"/>
    <w:rsid w:val="00B009E5"/>
    <w:rPr>
      <w:rFonts w:ascii="Palatino Linotype" w:eastAsia="Palatino Linotype" w:hAnsi="Palatino Linotype" w:cs="Palatino Linotype"/>
      <w:i/>
      <w:iCs/>
      <w:color w:val="000000"/>
      <w:spacing w:val="0"/>
      <w:w w:val="100"/>
      <w:position w:val="0"/>
      <w:sz w:val="13"/>
      <w:szCs w:val="13"/>
      <w:shd w:val="clear" w:color="auto" w:fill="FFFFFF"/>
      <w:lang w:val="en-US" w:eastAsia="en-US" w:bidi="en-US"/>
    </w:rPr>
  </w:style>
  <w:style w:type="character" w:customStyle="1" w:styleId="Bodytext27ptBold">
    <w:name w:val="Body text (2) + 7 pt;Bold"/>
    <w:basedOn w:val="DefaultParagraphFont"/>
    <w:rsid w:val="00B009E5"/>
    <w:rPr>
      <w:rFonts w:ascii="Palatino Linotype" w:eastAsia="Palatino Linotype" w:hAnsi="Palatino Linotype" w:cs="Palatino Linotype"/>
      <w:b/>
      <w:bCs/>
      <w:color w:val="000000"/>
      <w:spacing w:val="0"/>
      <w:w w:val="100"/>
      <w:position w:val="0"/>
      <w:sz w:val="14"/>
      <w:szCs w:val="14"/>
      <w:shd w:val="clear" w:color="auto" w:fill="FFFFFF"/>
      <w:lang w:val="en-US" w:eastAsia="en-US" w:bidi="en-US"/>
    </w:rPr>
  </w:style>
  <w:style w:type="paragraph" w:customStyle="1" w:styleId="CM20">
    <w:name w:val="CM20"/>
    <w:basedOn w:val="Default"/>
    <w:next w:val="Default"/>
    <w:uiPriority w:val="99"/>
    <w:rsid w:val="00BA41DF"/>
    <w:pPr>
      <w:spacing w:line="276" w:lineRule="atLeast"/>
    </w:pPr>
    <w:rPr>
      <w:rFonts w:eastAsiaTheme="minorEastAsia"/>
      <w:color w:val="auto"/>
    </w:rPr>
  </w:style>
  <w:style w:type="character" w:customStyle="1" w:styleId="UnresolvedMention1">
    <w:name w:val="Unresolved Mention1"/>
    <w:basedOn w:val="DefaultParagraphFont"/>
    <w:uiPriority w:val="99"/>
    <w:semiHidden/>
    <w:unhideWhenUsed/>
    <w:rsid w:val="004A0A39"/>
    <w:rPr>
      <w:color w:val="605E5C"/>
      <w:shd w:val="clear" w:color="auto" w:fill="E1DFDD"/>
    </w:rPr>
  </w:style>
  <w:style w:type="character" w:styleId="FollowedHyperlink">
    <w:name w:val="FollowedHyperlink"/>
    <w:basedOn w:val="DefaultParagraphFont"/>
    <w:semiHidden/>
    <w:unhideWhenUsed/>
    <w:rsid w:val="00E27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8272">
      <w:bodyDiv w:val="1"/>
      <w:marLeft w:val="0"/>
      <w:marRight w:val="0"/>
      <w:marTop w:val="0"/>
      <w:marBottom w:val="0"/>
      <w:divBdr>
        <w:top w:val="none" w:sz="0" w:space="0" w:color="auto"/>
        <w:left w:val="none" w:sz="0" w:space="0" w:color="auto"/>
        <w:bottom w:val="none" w:sz="0" w:space="0" w:color="auto"/>
        <w:right w:val="none" w:sz="0" w:space="0" w:color="auto"/>
      </w:divBdr>
    </w:div>
    <w:div w:id="861892568">
      <w:bodyDiv w:val="1"/>
      <w:marLeft w:val="0"/>
      <w:marRight w:val="0"/>
      <w:marTop w:val="0"/>
      <w:marBottom w:val="0"/>
      <w:divBdr>
        <w:top w:val="none" w:sz="0" w:space="0" w:color="auto"/>
        <w:left w:val="none" w:sz="0" w:space="0" w:color="auto"/>
        <w:bottom w:val="none" w:sz="0" w:space="0" w:color="auto"/>
        <w:right w:val="none" w:sz="0" w:space="0" w:color="auto"/>
      </w:divBdr>
      <w:divsChild>
        <w:div w:id="517694402">
          <w:marLeft w:val="0"/>
          <w:marRight w:val="0"/>
          <w:marTop w:val="0"/>
          <w:marBottom w:val="0"/>
          <w:divBdr>
            <w:top w:val="none" w:sz="0" w:space="0" w:color="auto"/>
            <w:left w:val="none" w:sz="0" w:space="0" w:color="auto"/>
            <w:bottom w:val="none" w:sz="0" w:space="0" w:color="auto"/>
            <w:right w:val="none" w:sz="0" w:space="0" w:color="auto"/>
          </w:divBdr>
          <w:divsChild>
            <w:div w:id="18444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78920">
      <w:bodyDiv w:val="1"/>
      <w:marLeft w:val="0"/>
      <w:marRight w:val="0"/>
      <w:marTop w:val="0"/>
      <w:marBottom w:val="0"/>
      <w:divBdr>
        <w:top w:val="none" w:sz="0" w:space="0" w:color="auto"/>
        <w:left w:val="none" w:sz="0" w:space="0" w:color="auto"/>
        <w:bottom w:val="none" w:sz="0" w:space="0" w:color="auto"/>
        <w:right w:val="none" w:sz="0" w:space="0" w:color="auto"/>
      </w:divBdr>
    </w:div>
    <w:div w:id="193463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9558">
          <w:marLeft w:val="0"/>
          <w:marRight w:val="0"/>
          <w:marTop w:val="0"/>
          <w:marBottom w:val="0"/>
          <w:divBdr>
            <w:top w:val="none" w:sz="0" w:space="0" w:color="auto"/>
            <w:left w:val="none" w:sz="0" w:space="0" w:color="auto"/>
            <w:bottom w:val="none" w:sz="0" w:space="0" w:color="auto"/>
            <w:right w:val="none" w:sz="0" w:space="0" w:color="auto"/>
          </w:divBdr>
          <w:divsChild>
            <w:div w:id="148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urkloydu.org/tr-tr/musteri-bilgilendirme-sistemi/sizi-dinliyoruz/sikayetler-ve-itirazlar.aspx" TargetMode="External"/><Relationship Id="rId7" Type="http://schemas.openxmlformats.org/officeDocument/2006/relationships/styles" Target="styles.xml"/><Relationship Id="rId12" Type="http://schemas.openxmlformats.org/officeDocument/2006/relationships/hyperlink" Target="https://ec.europa.eu/growth/single-market/european-standards/harmonised-standards/recreational-craft_en" TargetMode="Externa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turkloydu.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mailto:info@turkloydu.org'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x002e_ xmlns="3188b2d0-9c57-458a-8c52-7d222a0d901a" Resolved="true">CE703</_x002e_>
    <MOSS_CERTIFICATE_TEMPLATES_ID xmlns="3188b2d0-9c57-458a-8c52-7d222a0d901a">__bdc000630033008300</MOSS_CERTIFICATE_TEMPLATES_ID>
    <_x002e__x003a__x0020_TYPE xmlns="3188b2d0-9c57-458a-8c52-7d222a0d901a">FORM</_x002e__x003a__x0020_TYPE>
    <_x002e__x003a__x0020_GRUP xmlns="3188b2d0-9c57-458a-8c52-7d222a0d901a">2013/53/EU Recreational Craft and Personal Watercraft</_x002e__x003a__x0020_GRUP>
    <_x002e__x003a__x0020_NAME xmlns="3188b2d0-9c57-458a-8c52-7d222a0d901a">2013 53 EU Ürün Belgelendirme Programı</_x002e__x003a__x0020_NAME>
    <Code_x003a__x0020_Revision_x0020_Date xmlns="4a60ab41-1307-4ad8-bbaa-02628d17b088">11.09.2025</Code_x003a__x0020_Revision_x0020_Date>
    <Code_x003a__x0020_Version xmlns="4a60ab41-1307-4ad8-bbaa-02628d17b088">6</Code_x003a_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CD597487F51C4FA3A3ED1BE6AA60B7" ma:contentTypeVersion="71" ma:contentTypeDescription="Create a new document." ma:contentTypeScope="" ma:versionID="63c0eadd45b554aaf0fc584173c08e39">
  <xsd:schema xmlns:xsd="http://www.w3.org/2001/XMLSchema" xmlns:xs="http://www.w3.org/2001/XMLSchema" xmlns:p="http://schemas.microsoft.com/office/2006/metadata/properties" xmlns:ns2="3188b2d0-9c57-458a-8c52-7d222a0d901a" xmlns:ns3="4a60ab41-1307-4ad8-bbaa-02628d17b088" targetNamespace="http://schemas.microsoft.com/office/2006/metadata/properties" ma:root="true" ma:fieldsID="93c91379d85a24bf78654e8830badae9" ns2:_="" ns3:_="">
    <xsd:import namespace="3188b2d0-9c57-458a-8c52-7d222a0d901a"/>
    <xsd:import namespace="4a60ab41-1307-4ad8-bbaa-02628d17b088"/>
    <xsd:element name="properties">
      <xsd:complexType>
        <xsd:sequence>
          <xsd:element name="documentManagement">
            <xsd:complexType>
              <xsd:all>
                <xsd:element ref="ns2:_x002e_" minOccurs="0"/>
                <xsd:element ref="ns2:MOSS_CERTIFICATE_TEMPLATES_ID" minOccurs="0"/>
                <xsd:element ref="ns2:_x002e__x003a__x0020_GRUP" minOccurs="0"/>
                <xsd:element ref="ns2:_x002e__x003a__x0020_NAME" minOccurs="0"/>
                <xsd:element ref="ns2:_x002e__x003a__x0020_TYPE" minOccurs="0"/>
                <xsd:element ref="ns3:Code_x003a__x0020_Revision_x0020_Date" minOccurs="0"/>
                <xsd:element ref="ns3:Code_x003a_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b2d0-9c57-458a-8c52-7d222a0d901a" elementFormDefault="qualified">
    <xsd:import namespace="http://schemas.microsoft.com/office/2006/documentManagement/types"/>
    <xsd:import namespace="http://schemas.microsoft.com/office/infopath/2007/PartnerControls"/>
    <xsd:element name="_x002e_" ma:index="8" nillable="true" ma:displayName="Code" ma:internalName="_x002e_">
      <xsd:complexType>
        <xsd:simpleContent>
          <xsd:extension base="dms:BusinessDataPrimaryField">
            <xsd:attribute name="BdcField" type="xsd:string" fixed="CERTIFICATE_CODE"/>
            <xsd:attribute name="RelatedFieldWssStaticName" type="xsd:string" fixed="MOSS_CERTIFICATE_TEMPLATES_ID"/>
            <xsd:attribute name="SecondaryFieldBdcNames" type="xsd:string" fixed="10%2017%209%209%2012%20GRUP%5FMOSS%20CERTIFICATE%5FNAME%20REV%5FDATE%20DOC%5FTYPE%20DOC%5FVERSION%2013"/>
            <xsd:attribute name="SecondaryFieldsWssStaticNames" type="xsd:string" fixed="26%2026%2038%2026%2026%20%5Fx002e%5F%5Fx003a%5F%5Fx0020%5FGRUP%20%5Fx002e%5F%5Fx003a%5F%5Fx0020%5FNAME%20Code%5Fx003a%5F%5Fx0020%5FRevision%5Fx0020%5FDate%20%5Fx002e%5F%5Fx003a%5F%5Fx0020%5FTYPE%20Code%5Fx003a%5F%5Fx0020%5FVersion%2015"/>
            <xsd:attribute name="SystemInstance" type="xsd:string" fixed="MOSS_CERTIFICATE_TEMPLATES"/>
            <xsd:attribute name="EntityNamespace" type="xsd:string" fixed="NuevoTurkLoydu"/>
            <xsd:attribute name="EntityName" type="xsd:string" fixed="MOSS_CERTIFICATE_TEMPLATES"/>
            <xsd:attribute name="RelatedFieldBDCField" type="xsd:string" fixed=""/>
            <xsd:attribute name="Resolved" type="xsd:string" fixed="true"/>
          </xsd:extension>
        </xsd:simpleContent>
      </xsd:complexType>
    </xsd:element>
    <xsd:element name="MOSS_CERTIFICATE_TEMPLATES_ID" ma:index="9" nillable="true" ma:displayName="MOSS_CERTIFICATE_TEMPLATES_ID" ma:hidden="true" ma:internalName="MOSS_CERTIFICATE_TEMPLATES_ID">
      <xsd:complexType>
        <xsd:simpleContent>
          <xsd:extension base="dms:BusinessDataSecondaryField">
            <xsd:attribute name="BdcField" type="xsd:string" fixed="MOSS_CERTIFICATE_TEMPLATES_ID"/>
          </xsd:extension>
        </xsd:simpleContent>
      </xsd:complexType>
    </xsd:element>
    <xsd:element name="_x002e__x003a__x0020_GRUP" ma:index="10" nillable="true" ma:displayName=".: GRUP" ma:internalName="_x002e__x003a__x0020_GRUP">
      <xsd:complexType>
        <xsd:simpleContent>
          <xsd:extension base="dms:BusinessDataSecondaryField">
            <xsd:attribute name="BdcField" type="xsd:string" fixed="GRUP_MOSS"/>
          </xsd:extension>
        </xsd:simpleContent>
      </xsd:complexType>
    </xsd:element>
    <xsd:element name="_x002e__x003a__x0020_NAME" ma:index="11" nillable="true" ma:displayName=".: NAME" ma:internalName="_x002e__x003a__x0020_NAME">
      <xsd:complexType>
        <xsd:simpleContent>
          <xsd:extension base="dms:BusinessDataSecondaryField">
            <xsd:attribute name="BdcField" type="xsd:string" fixed="CERTIFICATE_NAME"/>
          </xsd:extension>
        </xsd:simpleContent>
      </xsd:complexType>
    </xsd:element>
    <xsd:element name="_x002e__x003a__x0020_TYPE" ma:index="12" nillable="true" ma:displayName=".: TYPE" ma:internalName="_x002e__x003a__x0020_TYPE">
      <xsd:complexType>
        <xsd:simpleContent>
          <xsd:extension base="dms:BusinessDataSecondaryField">
            <xsd:attribute name="BdcField" type="xsd:string" fixed="DOC_TYPE"/>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4a60ab41-1307-4ad8-bbaa-02628d17b088" elementFormDefault="qualified">
    <xsd:import namespace="http://schemas.microsoft.com/office/2006/documentManagement/types"/>
    <xsd:import namespace="http://schemas.microsoft.com/office/infopath/2007/PartnerControls"/>
    <xsd:element name="Code_x003a__x0020_Revision_x0020_Date" ma:index="13" nillable="true" ma:displayName="Code: Revision Date" ma:internalName="Code_x003a__x0020_Revision_x0020_Date">
      <xsd:complexType>
        <xsd:simpleContent>
          <xsd:extension base="dms:BusinessDataSecondaryField">
            <xsd:attribute name="BdcField" type="xsd:string" fixed="REV_DATE"/>
          </xsd:extension>
        </xsd:simpleContent>
      </xsd:complexType>
    </xsd:element>
    <xsd:element name="Code_x003a__x0020_Version" ma:index="14" nillable="true" ma:displayName="Code: Version" ma:internalName="Code_x003a__x0020_Version">
      <xsd:complexType>
        <xsd:simpleContent>
          <xsd:extension base="dms:BusinessDataSecondaryField">
            <xsd:attribute name="BdcField" type="xsd:string" fixed="DOC_VERSION"/>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16AC2-543E-4FF3-9AE8-BBD4286F1609}">
  <ds:schemaRefs>
    <ds:schemaRef ds:uri="http://purl.org/dc/dcmitype/"/>
    <ds:schemaRef ds:uri="http://purl.org/dc/elements/1.1/"/>
    <ds:schemaRef ds:uri="3188b2d0-9c57-458a-8c52-7d222a0d901a"/>
    <ds:schemaRef ds:uri="http://schemas.microsoft.com/office/2006/documentManagement/types"/>
    <ds:schemaRef ds:uri="http://schemas.microsoft.com/office/2006/metadata/properties"/>
    <ds:schemaRef ds:uri="http://www.w3.org/XML/1998/namespace"/>
    <ds:schemaRef ds:uri="4a60ab41-1307-4ad8-bbaa-02628d17b088"/>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56C80DF-5FA2-4AE5-931D-5847C7168609}">
  <ds:schemaRefs>
    <ds:schemaRef ds:uri="http://schemas.microsoft.com/sharepoint/v3/contenttype/forms"/>
  </ds:schemaRefs>
</ds:datastoreItem>
</file>

<file path=customXml/itemProps3.xml><?xml version="1.0" encoding="utf-8"?>
<ds:datastoreItem xmlns:ds="http://schemas.openxmlformats.org/officeDocument/2006/customXml" ds:itemID="{8138D1A8-63FC-4BFA-B087-CF14B7E42A6F}">
  <ds:schemaRefs>
    <ds:schemaRef ds:uri="http://schemas.openxmlformats.org/officeDocument/2006/bibliography"/>
  </ds:schemaRefs>
</ds:datastoreItem>
</file>

<file path=customXml/itemProps4.xml><?xml version="1.0" encoding="utf-8"?>
<ds:datastoreItem xmlns:ds="http://schemas.openxmlformats.org/officeDocument/2006/customXml" ds:itemID="{B76F8172-A70A-431C-B195-150FA5F7FCD5}">
  <ds:schemaRefs>
    <ds:schemaRef ds:uri="http://schemas.microsoft.com/office/2006/metadata/longProperties"/>
  </ds:schemaRefs>
</ds:datastoreItem>
</file>

<file path=customXml/itemProps5.xml><?xml version="1.0" encoding="utf-8"?>
<ds:datastoreItem xmlns:ds="http://schemas.openxmlformats.org/officeDocument/2006/customXml" ds:itemID="{BC091F02-7450-4C5C-BF1F-12A15933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b2d0-9c57-458a-8c52-7d222a0d901a"/>
    <ds:schemaRef ds:uri="4a60ab41-1307-4ad8-bbaa-02628d17b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8621</Words>
  <Characters>49142</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TURK LOYDU</Company>
  <LinksUpToDate>false</LinksUpToDate>
  <CharactersWithSpaces>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Cevat YARDIMCI</dc:creator>
  <cp:lastModifiedBy>Berna Korkmaz</cp:lastModifiedBy>
  <cp:revision>2</cp:revision>
  <cp:lastPrinted>2014-02-07T13:13:00Z</cp:lastPrinted>
  <dcterms:created xsi:type="dcterms:W3CDTF">2025-09-22T07:08:00Z</dcterms:created>
  <dcterms:modified xsi:type="dcterms:W3CDTF">2025-09-22T07:08:00Z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SS_VESSEL_ID">
    <vt:lpwstr/>
  </property>
  <property fmtid="{D5CDD505-2E9C-101B-9397-08002B2CF9AE}" pid="3" name="Doc.Type">
    <vt:lpwstr>Yachts</vt:lpwstr>
  </property>
  <property fmtid="{D5CDD505-2E9C-101B-9397-08002B2CF9AE}" pid="4" name="Vessel Name">
    <vt:lpwstr/>
  </property>
  <property fmtid="{D5CDD505-2E9C-101B-9397-08002B2CF9AE}" pid="5" name="ContentType">
    <vt:lpwstr>Document</vt:lpwstr>
  </property>
  <property fmtid="{D5CDD505-2E9C-101B-9397-08002B2CF9AE}" pid="6" name="Order">
    <vt:r8>39600</vt:r8>
  </property>
  <property fmtid="{D5CDD505-2E9C-101B-9397-08002B2CF9AE}" pid="7" name="ContentTypeId">
    <vt:lpwstr>0x01010058CD597487F51C4FA3A3ED1BE6AA60B7</vt:lpwstr>
  </property>
  <property fmtid="{D5CDD505-2E9C-101B-9397-08002B2CF9AE}" pid="8" name="MOSS_CERTIFICATE_TEMPLATES_ID">
    <vt:lpwstr>__bdc000330063002300</vt:lpwstr>
  </property>
  <property fmtid="{D5CDD505-2E9C-101B-9397-08002B2CF9AE}" pid="9" name=".">
    <vt:lpwstr>CE702</vt:lpwstr>
  </property>
  <property fmtid="{D5CDD505-2E9C-101B-9397-08002B2CF9AE}" pid="10" name=".: Version">
    <vt:lpwstr>1</vt:lpwstr>
  </property>
  <property fmtid="{D5CDD505-2E9C-101B-9397-08002B2CF9AE}" pid="11" name=".: TYPE">
    <vt:lpwstr>FORM</vt:lpwstr>
  </property>
  <property fmtid="{D5CDD505-2E9C-101B-9397-08002B2CF9AE}" pid="12" name=".: GRUP">
    <vt:lpwstr>Recreational Craft</vt:lpwstr>
  </property>
  <property fmtid="{D5CDD505-2E9C-101B-9397-08002B2CF9AE}" pid="13" name="new building">
    <vt:bool>false</vt:bool>
  </property>
  <property fmtid="{D5CDD505-2E9C-101B-9397-08002B2CF9AE}" pid="14" name=".: NAME">
    <vt:lpwstr>GEZİ TEKNELERİ UYGUNLUK DEĞERLENDİRME SÖZLEŞMESİ</vt:lpwstr>
  </property>
  <property fmtid="{D5CDD505-2E9C-101B-9397-08002B2CF9AE}" pid="15" name=".: Revision Date">
    <vt:lpwstr>28.03.2011</vt:lpwstr>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GrammarlyDocumentId">
    <vt:lpwstr>8689d52f-f4a9-483a-9aaa-6ee6f2fd557c</vt:lpwstr>
  </property>
</Properties>
</file>